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2AE" w:rsidRPr="00284411" w:rsidRDefault="00B722AE" w:rsidP="00284411">
      <w:pPr>
        <w:spacing w:after="0" w:line="480" w:lineRule="auto"/>
        <w:jc w:val="center"/>
        <w:rPr>
          <w:rFonts w:ascii="Times New Roman" w:hAnsi="Times New Roman" w:cs="Times New Roman"/>
          <w:sz w:val="24"/>
          <w:szCs w:val="24"/>
        </w:rPr>
      </w:pPr>
    </w:p>
    <w:p w:rsidR="00B722AE" w:rsidRPr="00284411" w:rsidRDefault="00B722AE" w:rsidP="00284411">
      <w:pPr>
        <w:spacing w:after="0" w:line="480" w:lineRule="auto"/>
        <w:jc w:val="center"/>
        <w:rPr>
          <w:rFonts w:ascii="Times New Roman" w:hAnsi="Times New Roman" w:cs="Times New Roman"/>
          <w:sz w:val="24"/>
          <w:szCs w:val="24"/>
        </w:rPr>
      </w:pPr>
    </w:p>
    <w:p w:rsidR="00B722AE" w:rsidRPr="00284411" w:rsidRDefault="00B722AE" w:rsidP="00284411">
      <w:pPr>
        <w:spacing w:after="0" w:line="480" w:lineRule="auto"/>
        <w:jc w:val="center"/>
        <w:rPr>
          <w:rFonts w:ascii="Times New Roman" w:hAnsi="Times New Roman" w:cs="Times New Roman"/>
          <w:sz w:val="24"/>
          <w:szCs w:val="24"/>
        </w:rPr>
      </w:pPr>
    </w:p>
    <w:p w:rsidR="00B722AE" w:rsidRPr="00284411" w:rsidRDefault="00B722AE" w:rsidP="00284411">
      <w:pPr>
        <w:spacing w:after="0" w:line="480" w:lineRule="auto"/>
        <w:jc w:val="center"/>
        <w:rPr>
          <w:rFonts w:ascii="Times New Roman" w:hAnsi="Times New Roman" w:cs="Times New Roman"/>
          <w:sz w:val="24"/>
          <w:szCs w:val="24"/>
        </w:rPr>
      </w:pPr>
    </w:p>
    <w:p w:rsidR="00B722AE" w:rsidRPr="00284411" w:rsidRDefault="00B722AE" w:rsidP="00284411">
      <w:pPr>
        <w:spacing w:after="0" w:line="480" w:lineRule="auto"/>
        <w:jc w:val="center"/>
        <w:rPr>
          <w:rFonts w:ascii="Times New Roman" w:hAnsi="Times New Roman" w:cs="Times New Roman"/>
          <w:sz w:val="24"/>
          <w:szCs w:val="24"/>
        </w:rPr>
      </w:pPr>
    </w:p>
    <w:p w:rsidR="00B722AE" w:rsidRPr="00284411" w:rsidRDefault="00B722AE" w:rsidP="00284411">
      <w:pPr>
        <w:spacing w:after="0" w:line="480" w:lineRule="auto"/>
        <w:jc w:val="center"/>
        <w:rPr>
          <w:rFonts w:ascii="Times New Roman" w:hAnsi="Times New Roman" w:cs="Times New Roman"/>
          <w:sz w:val="24"/>
          <w:szCs w:val="24"/>
        </w:rPr>
      </w:pPr>
    </w:p>
    <w:p w:rsidR="00241930" w:rsidRDefault="00241930" w:rsidP="00241930">
      <w:pPr>
        <w:spacing w:after="0" w:line="480" w:lineRule="auto"/>
        <w:jc w:val="center"/>
        <w:rPr>
          <w:rFonts w:ascii="Times New Roman" w:hAnsi="Times New Roman" w:cs="Times New Roman"/>
          <w:sz w:val="24"/>
          <w:szCs w:val="24"/>
        </w:rPr>
      </w:pPr>
      <w:r w:rsidRPr="00284411">
        <w:rPr>
          <w:rFonts w:ascii="Times New Roman" w:hAnsi="Times New Roman" w:cs="Times New Roman"/>
          <w:sz w:val="24"/>
          <w:szCs w:val="24"/>
        </w:rPr>
        <w:t xml:space="preserve">Final Project: </w:t>
      </w:r>
    </w:p>
    <w:p w:rsidR="00241930" w:rsidRPr="00284411" w:rsidRDefault="00241930" w:rsidP="002419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On: </w:t>
      </w:r>
      <w:r w:rsidRPr="00284411">
        <w:rPr>
          <w:rFonts w:ascii="Times New Roman" w:hAnsi="Times New Roman" w:cs="Times New Roman"/>
          <w:sz w:val="24"/>
          <w:szCs w:val="24"/>
        </w:rPr>
        <w:t xml:space="preserve">TSB BANK                                                                                            </w:t>
      </w:r>
    </w:p>
    <w:p w:rsidR="00B722AE" w:rsidRPr="00284411" w:rsidRDefault="00A457BC" w:rsidP="00284411">
      <w:pPr>
        <w:spacing w:after="0" w:line="480" w:lineRule="auto"/>
        <w:jc w:val="center"/>
        <w:rPr>
          <w:rFonts w:ascii="Times New Roman" w:hAnsi="Times New Roman" w:cs="Times New Roman"/>
          <w:sz w:val="24"/>
          <w:szCs w:val="24"/>
        </w:rPr>
      </w:pPr>
      <w:r w:rsidRPr="00284411">
        <w:rPr>
          <w:rFonts w:ascii="Times New Roman" w:hAnsi="Times New Roman" w:cs="Times New Roman"/>
          <w:sz w:val="24"/>
          <w:szCs w:val="24"/>
        </w:rPr>
        <w:t>Student</w:t>
      </w:r>
      <w:r w:rsidR="00B722AE" w:rsidRPr="00284411">
        <w:rPr>
          <w:rFonts w:ascii="Times New Roman" w:hAnsi="Times New Roman" w:cs="Times New Roman"/>
          <w:sz w:val="24"/>
          <w:szCs w:val="24"/>
        </w:rPr>
        <w:t>’s Name</w:t>
      </w:r>
    </w:p>
    <w:p w:rsidR="00284411" w:rsidRDefault="00B722AE" w:rsidP="00284411">
      <w:pPr>
        <w:spacing w:after="0" w:line="480" w:lineRule="auto"/>
        <w:jc w:val="center"/>
        <w:rPr>
          <w:rFonts w:ascii="Times New Roman" w:hAnsi="Times New Roman" w:cs="Times New Roman"/>
          <w:sz w:val="24"/>
          <w:szCs w:val="24"/>
        </w:rPr>
      </w:pPr>
      <w:r w:rsidRPr="00284411">
        <w:rPr>
          <w:rFonts w:ascii="Times New Roman" w:hAnsi="Times New Roman" w:cs="Times New Roman"/>
          <w:sz w:val="24"/>
          <w:szCs w:val="24"/>
        </w:rPr>
        <w:t>Institutional Affiliation</w:t>
      </w:r>
    </w:p>
    <w:p w:rsidR="00284411" w:rsidRDefault="00284411">
      <w:pPr>
        <w:rPr>
          <w:rFonts w:ascii="Times New Roman" w:hAnsi="Times New Roman" w:cs="Times New Roman"/>
          <w:sz w:val="24"/>
          <w:szCs w:val="24"/>
        </w:rPr>
      </w:pPr>
      <w:r>
        <w:rPr>
          <w:rFonts w:ascii="Times New Roman" w:hAnsi="Times New Roman" w:cs="Times New Roman"/>
          <w:sz w:val="24"/>
          <w:szCs w:val="24"/>
        </w:rPr>
        <w:br w:type="page"/>
      </w:r>
    </w:p>
    <w:p w:rsidR="00241930" w:rsidRPr="00284411" w:rsidRDefault="00241930" w:rsidP="002419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On: </w:t>
      </w:r>
      <w:r w:rsidRPr="00284411">
        <w:rPr>
          <w:rFonts w:ascii="Times New Roman" w:hAnsi="Times New Roman" w:cs="Times New Roman"/>
          <w:sz w:val="24"/>
          <w:szCs w:val="24"/>
        </w:rPr>
        <w:t xml:space="preserve">TSB BANK                                                                                            </w:t>
      </w:r>
    </w:p>
    <w:p w:rsidR="00B722AE" w:rsidRPr="00284411" w:rsidRDefault="00B722AE" w:rsidP="00241930">
      <w:pPr>
        <w:spacing w:after="0" w:line="480" w:lineRule="auto"/>
        <w:rPr>
          <w:rFonts w:ascii="Times New Roman" w:hAnsi="Times New Roman" w:cs="Times New Roman"/>
          <w:b/>
          <w:sz w:val="24"/>
          <w:szCs w:val="24"/>
        </w:rPr>
      </w:pPr>
      <w:r w:rsidRPr="00284411">
        <w:rPr>
          <w:rFonts w:ascii="Times New Roman" w:hAnsi="Times New Roman" w:cs="Times New Roman"/>
          <w:b/>
          <w:sz w:val="24"/>
          <w:szCs w:val="24"/>
        </w:rPr>
        <w:t>Introduction</w:t>
      </w:r>
    </w:p>
    <w:p w:rsidR="00496910" w:rsidRPr="00284411" w:rsidRDefault="00B251EA" w:rsidP="00B251EA">
      <w:pPr>
        <w:spacing w:after="0" w:line="480" w:lineRule="auto"/>
        <w:ind w:firstLine="720"/>
        <w:jc w:val="both"/>
        <w:rPr>
          <w:rFonts w:ascii="Times New Roman" w:hAnsi="Times New Roman" w:cs="Times New Roman"/>
          <w:sz w:val="24"/>
          <w:szCs w:val="24"/>
        </w:rPr>
      </w:pPr>
      <w:r w:rsidRPr="00ED3F31">
        <w:rPr>
          <w:rFonts w:ascii="Times New Roman" w:hAnsi="Times New Roman" w:cs="Times New Roman"/>
          <w:sz w:val="24"/>
        </w:rPr>
        <w:t>Data or record migrations is a frequ</w:t>
      </w:r>
      <w:r>
        <w:rPr>
          <w:rFonts w:ascii="Times New Roman" w:hAnsi="Times New Roman" w:cs="Times New Roman"/>
          <w:sz w:val="24"/>
        </w:rPr>
        <w:t xml:space="preserve">ent routine in today’s businesses. Organization does this </w:t>
      </w:r>
      <w:r w:rsidRPr="00ED3F31">
        <w:rPr>
          <w:rFonts w:ascii="Times New Roman" w:hAnsi="Times New Roman" w:cs="Times New Roman"/>
          <w:sz w:val="24"/>
        </w:rPr>
        <w:t>to either trigger a process o</w:t>
      </w:r>
      <w:r>
        <w:rPr>
          <w:rFonts w:ascii="Times New Roman" w:hAnsi="Times New Roman" w:cs="Times New Roman"/>
          <w:sz w:val="24"/>
        </w:rPr>
        <w:t xml:space="preserve">f change within the company or </w:t>
      </w:r>
      <w:r w:rsidRPr="00ED3F31">
        <w:rPr>
          <w:rFonts w:ascii="Times New Roman" w:hAnsi="Times New Roman" w:cs="Times New Roman"/>
          <w:sz w:val="24"/>
        </w:rPr>
        <w:t>improve the performance, scalability and efficiency of the application of the current software</w:t>
      </w:r>
      <w:r>
        <w:rPr>
          <w:rFonts w:ascii="Times New Roman" w:hAnsi="Times New Roman" w:cs="Times New Roman"/>
          <w:sz w:val="24"/>
        </w:rPr>
        <w:t>. Also, it may undergo such process in pursuit of adaptation to</w:t>
      </w:r>
      <w:r w:rsidRPr="00ED3F31">
        <w:rPr>
          <w:rFonts w:ascii="Times New Roman" w:hAnsi="Times New Roman" w:cs="Times New Roman"/>
          <w:sz w:val="24"/>
        </w:rPr>
        <w:t xml:space="preserve"> new technolo</w:t>
      </w:r>
      <w:r>
        <w:rPr>
          <w:rFonts w:ascii="Times New Roman" w:hAnsi="Times New Roman" w:cs="Times New Roman"/>
          <w:sz w:val="24"/>
        </w:rPr>
        <w:t>gical methods in order to enhance</w:t>
      </w:r>
      <w:r w:rsidRPr="00ED3F31">
        <w:rPr>
          <w:rFonts w:ascii="Times New Roman" w:hAnsi="Times New Roman" w:cs="Times New Roman"/>
          <w:sz w:val="24"/>
        </w:rPr>
        <w:t xml:space="preserve"> the customer services as well as </w:t>
      </w:r>
      <w:r>
        <w:rPr>
          <w:rFonts w:ascii="Times New Roman" w:hAnsi="Times New Roman" w:cs="Times New Roman"/>
          <w:sz w:val="24"/>
        </w:rPr>
        <w:t xml:space="preserve">to </w:t>
      </w:r>
      <w:r w:rsidRPr="00ED3F31">
        <w:rPr>
          <w:rFonts w:ascii="Times New Roman" w:hAnsi="Times New Roman" w:cs="Times New Roman"/>
          <w:sz w:val="24"/>
        </w:rPr>
        <w:t>lower the operational cost</w:t>
      </w:r>
      <w:r>
        <w:rPr>
          <w:rFonts w:ascii="Times New Roman" w:hAnsi="Times New Roman" w:cs="Times New Roman"/>
          <w:sz w:val="24"/>
        </w:rPr>
        <w:t>. Besides, data migration may</w:t>
      </w:r>
      <w:r w:rsidRPr="00ED3F31">
        <w:rPr>
          <w:rFonts w:ascii="Times New Roman" w:hAnsi="Times New Roman" w:cs="Times New Roman"/>
          <w:sz w:val="24"/>
        </w:rPr>
        <w:t xml:space="preserve"> streamline any existing bottlenecks within their system. </w:t>
      </w:r>
      <w:r>
        <w:rPr>
          <w:rFonts w:ascii="Times New Roman" w:hAnsi="Times New Roman" w:cs="Times New Roman"/>
          <w:sz w:val="24"/>
          <w:szCs w:val="24"/>
        </w:rPr>
        <w:t>This</w:t>
      </w:r>
      <w:r w:rsidR="00496910" w:rsidRPr="00284411">
        <w:rPr>
          <w:rFonts w:ascii="Times New Roman" w:hAnsi="Times New Roman" w:cs="Times New Roman"/>
          <w:sz w:val="24"/>
          <w:szCs w:val="24"/>
        </w:rPr>
        <w:t xml:space="preserve"> final project </w:t>
      </w:r>
      <w:r>
        <w:rPr>
          <w:rFonts w:ascii="Times New Roman" w:hAnsi="Times New Roman" w:cs="Times New Roman"/>
          <w:sz w:val="24"/>
          <w:szCs w:val="24"/>
        </w:rPr>
        <w:t xml:space="preserve">is based on the TSB Bank case study and </w:t>
      </w:r>
      <w:r w:rsidR="00496910" w:rsidRPr="00284411">
        <w:rPr>
          <w:rFonts w:ascii="Times New Roman" w:hAnsi="Times New Roman" w:cs="Times New Roman"/>
          <w:sz w:val="24"/>
          <w:szCs w:val="24"/>
        </w:rPr>
        <w:t xml:space="preserve">contains five section which includes the problem statement, literature review, the root causes, the recommended action and the case solution. </w:t>
      </w:r>
    </w:p>
    <w:p w:rsidR="00496910" w:rsidRPr="00284411" w:rsidRDefault="00496910" w:rsidP="00284411">
      <w:pPr>
        <w:spacing w:after="0" w:line="480" w:lineRule="auto"/>
        <w:jc w:val="center"/>
        <w:rPr>
          <w:rFonts w:ascii="Times New Roman" w:hAnsi="Times New Roman" w:cs="Times New Roman"/>
          <w:b/>
          <w:sz w:val="24"/>
          <w:szCs w:val="24"/>
        </w:rPr>
      </w:pPr>
      <w:r w:rsidRPr="00284411">
        <w:rPr>
          <w:rFonts w:ascii="Times New Roman" w:hAnsi="Times New Roman" w:cs="Times New Roman"/>
          <w:b/>
          <w:sz w:val="24"/>
          <w:szCs w:val="24"/>
        </w:rPr>
        <w:t>Problem Statement</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case study focuses on TSB bank that suffered a series of problems as it tried to be innovative and gain a competitive advantage. The innovation aimed to shift customers' record from one platform to another to increase efficiency and effectiveness in the banking services for their clients. In the process, the bank has a problem that arose and that led to the loss of essential data and the resignation of the CEO. The duration that was meant to transfer the record to another platform took longer than two weeks before the customers could be able to transact. The paper looks deeply into the problems, the literature review, case elements and recommendations provided to solve the problem in the future and the final solution to the problem.</w:t>
      </w:r>
    </w:p>
    <w:p w:rsidR="00496910" w:rsidRPr="00284411" w:rsidRDefault="00496910" w:rsidP="00284411">
      <w:pPr>
        <w:spacing w:after="0" w:line="480" w:lineRule="auto"/>
        <w:rPr>
          <w:rFonts w:ascii="Times New Roman" w:hAnsi="Times New Roman" w:cs="Times New Roman"/>
          <w:b/>
          <w:sz w:val="24"/>
          <w:szCs w:val="24"/>
        </w:rPr>
      </w:pPr>
      <w:r w:rsidRPr="00284411">
        <w:rPr>
          <w:rFonts w:ascii="Times New Roman" w:hAnsi="Times New Roman" w:cs="Times New Roman"/>
          <w:b/>
          <w:sz w:val="24"/>
          <w:szCs w:val="24"/>
        </w:rPr>
        <w:t>TSB Bank</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TSB bank is based in the United Kingdom and has a broader part of its operations in England, Wales, and Scotland. The </w:t>
      </w:r>
      <w:r w:rsidR="0058439D" w:rsidRPr="00284411">
        <w:rPr>
          <w:rFonts w:ascii="Times New Roman" w:hAnsi="Times New Roman" w:cs="Times New Roman"/>
          <w:sz w:val="24"/>
          <w:szCs w:val="24"/>
        </w:rPr>
        <w:t xml:space="preserve">bank </w:t>
      </w:r>
      <w:r w:rsidRPr="00284411">
        <w:rPr>
          <w:rFonts w:ascii="Times New Roman" w:hAnsi="Times New Roman" w:cs="Times New Roman"/>
          <w:sz w:val="24"/>
          <w:szCs w:val="24"/>
        </w:rPr>
        <w:t>headquarter is located in Edinburg, Scotland. The bank has gone through changes of growth to get to the current position. First, it started as a Trustee Savings Bank back in 1985 then to TSB Scotland. In the year 1989 it changed to TSB Bank Scotland, and in 1999 it was known as Lloyds TSB. In 2013, the bank ceased to be part of the Lloyds Banking Group, and it was named TSB Bank. Several reasons led to changes in the name and through continuous expansion of their services which contributed to the development of market share. The bank currently has more than 4.6 million people and expects to increase the number in the future through the migration of customer records into the new platform.</w:t>
      </w:r>
    </w:p>
    <w:p w:rsidR="00496910" w:rsidRPr="00284411" w:rsidRDefault="00496910" w:rsidP="00284411">
      <w:pPr>
        <w:spacing w:after="0" w:line="480" w:lineRule="auto"/>
        <w:rPr>
          <w:rFonts w:ascii="Times New Roman" w:hAnsi="Times New Roman" w:cs="Times New Roman"/>
          <w:b/>
          <w:sz w:val="24"/>
          <w:szCs w:val="24"/>
        </w:rPr>
      </w:pPr>
      <w:r w:rsidRPr="00284411">
        <w:rPr>
          <w:rFonts w:ascii="Times New Roman" w:hAnsi="Times New Roman" w:cs="Times New Roman"/>
          <w:b/>
          <w:sz w:val="24"/>
          <w:szCs w:val="24"/>
        </w:rPr>
        <w:t xml:space="preserve">TSB Bank Problems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company has the vision to expand its services and improve its operation by migrating to Sabadell Proteo platform. The migration turned to give way to problems that the company currently has. The TSB bank wanted to migrate from the Lloyds Banking group and secure the customer's data in Sabadell Proteo platform. Consumers' utility was compromised and lead to losses.</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losses emanated from the mobile banking system that was helpful to customers by bringing services close to them, but the facilities were interrupted. The system has increased the usage but through the innovative migration to a new platform made the mobile system to fail. Customers could not access online banking services during the migration period, and the situation raised a lot of complaints from the customers. It was difficult to settle bills since the online system was inaccessible for a period of more two weeks. People felt that their information was at risk and remained uncertain of their account condition since some could access confidential information of other customers without their perm</w:t>
      </w:r>
      <w:r w:rsidR="00F6442B" w:rsidRPr="00284411">
        <w:rPr>
          <w:rFonts w:ascii="Times New Roman" w:hAnsi="Times New Roman" w:cs="Times New Roman"/>
          <w:sz w:val="24"/>
          <w:szCs w:val="24"/>
        </w:rPr>
        <w:t xml:space="preserve">ission (TSB BANK: A CASE STUDY, </w:t>
      </w:r>
      <w:r w:rsidRPr="00284411">
        <w:rPr>
          <w:rFonts w:ascii="Times New Roman" w:hAnsi="Times New Roman" w:cs="Times New Roman"/>
          <w:sz w:val="24"/>
          <w:szCs w:val="24"/>
        </w:rPr>
        <w:t>2018).</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People value privacy and confidentiality of their financial statement</w:t>
      </w:r>
      <w:r w:rsidR="00886718">
        <w:rPr>
          <w:rFonts w:ascii="Times New Roman" w:hAnsi="Times New Roman" w:cs="Times New Roman"/>
          <w:sz w:val="24"/>
          <w:szCs w:val="24"/>
        </w:rPr>
        <w:t>s, and failure to satisfy such</w:t>
      </w:r>
      <w:r w:rsidRPr="00284411">
        <w:rPr>
          <w:rFonts w:ascii="Times New Roman" w:hAnsi="Times New Roman" w:cs="Times New Roman"/>
          <w:sz w:val="24"/>
          <w:szCs w:val="24"/>
        </w:rPr>
        <w:t xml:space="preserve"> need</w:t>
      </w:r>
      <w:r w:rsidR="00886718">
        <w:rPr>
          <w:rFonts w:ascii="Times New Roman" w:hAnsi="Times New Roman" w:cs="Times New Roman"/>
          <w:sz w:val="24"/>
          <w:szCs w:val="24"/>
        </w:rPr>
        <w:t>s</w:t>
      </w:r>
      <w:r w:rsidRPr="00284411">
        <w:rPr>
          <w:rFonts w:ascii="Times New Roman" w:hAnsi="Times New Roman" w:cs="Times New Roman"/>
          <w:sz w:val="24"/>
          <w:szCs w:val="24"/>
        </w:rPr>
        <w:t xml:space="preserve"> can </w:t>
      </w:r>
      <w:r w:rsidR="00886718">
        <w:rPr>
          <w:rFonts w:ascii="Times New Roman" w:hAnsi="Times New Roman" w:cs="Times New Roman"/>
          <w:sz w:val="24"/>
          <w:szCs w:val="24"/>
        </w:rPr>
        <w:t>influence</w:t>
      </w:r>
      <w:r w:rsidRPr="00284411">
        <w:rPr>
          <w:rFonts w:ascii="Times New Roman" w:hAnsi="Times New Roman" w:cs="Times New Roman"/>
          <w:sz w:val="24"/>
          <w:szCs w:val="24"/>
        </w:rPr>
        <w:t xml:space="preserve"> them </w:t>
      </w:r>
      <w:r w:rsidR="00886718">
        <w:rPr>
          <w:rFonts w:ascii="Times New Roman" w:hAnsi="Times New Roman" w:cs="Times New Roman"/>
          <w:sz w:val="24"/>
          <w:szCs w:val="24"/>
        </w:rPr>
        <w:t>to adopt the</w:t>
      </w:r>
      <w:r w:rsidRPr="00284411">
        <w:rPr>
          <w:rFonts w:ascii="Times New Roman" w:hAnsi="Times New Roman" w:cs="Times New Roman"/>
          <w:sz w:val="24"/>
          <w:szCs w:val="24"/>
        </w:rPr>
        <w:t xml:space="preserve"> banking services from favorable retail banks. The migration process compromised the privacy and confidentiality of customers since an unauthorized person could access the bank data. The</w:t>
      </w:r>
      <w:r w:rsidR="00B90930">
        <w:rPr>
          <w:rFonts w:ascii="Times New Roman" w:hAnsi="Times New Roman" w:cs="Times New Roman"/>
          <w:sz w:val="24"/>
          <w:szCs w:val="24"/>
        </w:rPr>
        <w:t xml:space="preserve"> aftermath of this issues led to shuffling</w:t>
      </w:r>
      <w:r w:rsidR="005254F5">
        <w:rPr>
          <w:rFonts w:ascii="Times New Roman" w:hAnsi="Times New Roman" w:cs="Times New Roman"/>
          <w:sz w:val="24"/>
          <w:szCs w:val="24"/>
        </w:rPr>
        <w:t xml:space="preserve"> of</w:t>
      </w:r>
      <w:r w:rsidR="00B90930">
        <w:rPr>
          <w:rFonts w:ascii="Times New Roman" w:hAnsi="Times New Roman" w:cs="Times New Roman"/>
          <w:sz w:val="24"/>
          <w:szCs w:val="24"/>
        </w:rPr>
        <w:t xml:space="preserve"> customers' accounts </w:t>
      </w:r>
      <w:r w:rsidR="005254F5">
        <w:rPr>
          <w:rFonts w:ascii="Times New Roman" w:hAnsi="Times New Roman" w:cs="Times New Roman"/>
          <w:sz w:val="24"/>
          <w:szCs w:val="24"/>
        </w:rPr>
        <w:t>which compromised the process of service delivery</w:t>
      </w:r>
      <w:r w:rsidRPr="00284411">
        <w:rPr>
          <w:rFonts w:ascii="Times New Roman" w:hAnsi="Times New Roman" w:cs="Times New Roman"/>
          <w:sz w:val="24"/>
          <w:szCs w:val="24"/>
        </w:rPr>
        <w:t>. The issue raised the alarm and led to the dissatisfaction o</w:t>
      </w:r>
      <w:r w:rsidR="003C52E8" w:rsidRPr="00284411">
        <w:rPr>
          <w:rFonts w:ascii="Times New Roman" w:hAnsi="Times New Roman" w:cs="Times New Roman"/>
          <w:sz w:val="24"/>
          <w:szCs w:val="24"/>
        </w:rPr>
        <w:t>f customers' needs (Torrance &amp;</w:t>
      </w:r>
      <w:r w:rsidRPr="00284411">
        <w:rPr>
          <w:rFonts w:ascii="Times New Roman" w:hAnsi="Times New Roman" w:cs="Times New Roman"/>
          <w:sz w:val="24"/>
          <w:szCs w:val="24"/>
        </w:rPr>
        <w:t xml:space="preserve"> Bradshaw, 2018). There was a problem in the mortgage account where a customer complained that after the migration, there were arrears that were not there before. It took even more time to rectify the issue. It made the cash transfer from one account to another difficult because the online banking platform was inaccessible.</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The problems </w:t>
      </w:r>
      <w:r w:rsidR="00886718">
        <w:rPr>
          <w:rFonts w:ascii="Times New Roman" w:hAnsi="Times New Roman" w:cs="Times New Roman"/>
          <w:sz w:val="24"/>
          <w:szCs w:val="24"/>
        </w:rPr>
        <w:t xml:space="preserve">had </w:t>
      </w:r>
      <w:r w:rsidRPr="00284411">
        <w:rPr>
          <w:rFonts w:ascii="Times New Roman" w:hAnsi="Times New Roman" w:cs="Times New Roman"/>
          <w:sz w:val="24"/>
          <w:szCs w:val="24"/>
        </w:rPr>
        <w:t>a significant throwback as much as it was meant to better their services (Wearden, 2018). The IT problem that affected the records of million customers led to pressure on the senior management particularly the CEO. The uncertainties and failures caused by the migration increased the pressure that led to Chief Executive Officer resigning. Later a temporary chairperson was appointed to replace the position before they could get a new CEO (Angela, 2018).</w:t>
      </w:r>
    </w:p>
    <w:p w:rsidR="00496910" w:rsidRPr="00284411" w:rsidRDefault="00496910" w:rsidP="00284411">
      <w:pPr>
        <w:spacing w:after="0" w:line="480" w:lineRule="auto"/>
        <w:jc w:val="center"/>
        <w:rPr>
          <w:rFonts w:ascii="Times New Roman" w:hAnsi="Times New Roman" w:cs="Times New Roman"/>
          <w:b/>
          <w:sz w:val="24"/>
          <w:szCs w:val="24"/>
        </w:rPr>
      </w:pPr>
      <w:r w:rsidRPr="00284411">
        <w:rPr>
          <w:rFonts w:ascii="Times New Roman" w:hAnsi="Times New Roman" w:cs="Times New Roman"/>
          <w:b/>
          <w:sz w:val="24"/>
          <w:szCs w:val="24"/>
        </w:rPr>
        <w:t>Literature Review</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According to Gleeson </w:t>
      </w:r>
      <w:r w:rsidR="003C52E8" w:rsidRPr="00284411">
        <w:rPr>
          <w:rFonts w:ascii="Times New Roman" w:hAnsi="Times New Roman" w:cs="Times New Roman"/>
          <w:sz w:val="24"/>
          <w:szCs w:val="24"/>
        </w:rPr>
        <w:t>(</w:t>
      </w:r>
      <w:r w:rsidRPr="00284411">
        <w:rPr>
          <w:rFonts w:ascii="Times New Roman" w:hAnsi="Times New Roman" w:cs="Times New Roman"/>
          <w:sz w:val="24"/>
          <w:szCs w:val="24"/>
        </w:rPr>
        <w:t>2017</w:t>
      </w:r>
      <w:r w:rsidR="003C52E8" w:rsidRPr="00284411">
        <w:rPr>
          <w:rFonts w:ascii="Times New Roman" w:hAnsi="Times New Roman" w:cs="Times New Roman"/>
          <w:sz w:val="24"/>
          <w:szCs w:val="24"/>
        </w:rPr>
        <w:t>)</w:t>
      </w:r>
      <w:r w:rsidRPr="00284411">
        <w:rPr>
          <w:rFonts w:ascii="Times New Roman" w:hAnsi="Times New Roman" w:cs="Times New Roman"/>
          <w:sz w:val="24"/>
          <w:szCs w:val="24"/>
        </w:rPr>
        <w:t xml:space="preserve">, he highlights the need </w:t>
      </w:r>
      <w:r w:rsidR="003C52E8" w:rsidRPr="00284411">
        <w:rPr>
          <w:rFonts w:ascii="Times New Roman" w:hAnsi="Times New Roman" w:cs="Times New Roman"/>
          <w:sz w:val="24"/>
          <w:szCs w:val="24"/>
        </w:rPr>
        <w:t xml:space="preserve">as to </w:t>
      </w:r>
      <w:r w:rsidRPr="00284411">
        <w:rPr>
          <w:rFonts w:ascii="Times New Roman" w:hAnsi="Times New Roman" w:cs="Times New Roman"/>
          <w:sz w:val="24"/>
          <w:szCs w:val="24"/>
        </w:rPr>
        <w:t>why many companies are willing to be innovative. The main reason is to fight competition in the industry and to look for ways to exist and offer new services that can hold the customers to seek their services. Also, the research narrows down to the case study of TSB Bank that suffered problems from their action to innovative move in migrating to a new platform. So, the challenge includes an extended timeline in the migration process. Also, compromise of privacy and confidential information of the customers' accounts.  It clear that the customer could access other people's financial information without their consent.</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problem emanated from the IT problem and locking out customers from making online transactions or sending cash from one account to another. The act led to complaints from the customers and put more pressure on the management. The problem led to the resigning of the CEO due to the claims and the uncertainties that were at hand. The challenge to transfer data from the Lloyds platform to Sabadell Proteo platform was the beginning of all the current bank problems. The occurrence of the problem is associated with failure to take risk assessment before conducting the process. Also, the management was over ambitious on the outcome of the migration since it would cover a large customer base and improve growth in the Bank, but they did not keenly consider the risk occurrence and how to mitigate it (Flinders, 2018). The risk assessment stage could have led to consideration of testing the procedures before they wholly conducted it entirely. There was no test of compatibility of the existing program and the new one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Risk Assessment reduces costs and complexity of data as well as safeguard</w:t>
      </w:r>
      <w:r w:rsidR="00ED311B">
        <w:rPr>
          <w:rFonts w:ascii="Times New Roman" w:hAnsi="Times New Roman" w:cs="Times New Roman"/>
          <w:sz w:val="24"/>
          <w:szCs w:val="24"/>
        </w:rPr>
        <w:t>ing</w:t>
      </w:r>
      <w:r w:rsidRPr="00284411">
        <w:rPr>
          <w:rFonts w:ascii="Times New Roman" w:hAnsi="Times New Roman" w:cs="Times New Roman"/>
          <w:sz w:val="24"/>
          <w:szCs w:val="24"/>
        </w:rPr>
        <w:t xml:space="preserve"> data from the breach. </w:t>
      </w:r>
      <w:r w:rsidR="00ED311B">
        <w:rPr>
          <w:rFonts w:ascii="Times New Roman" w:hAnsi="Times New Roman" w:cs="Times New Roman"/>
          <w:sz w:val="24"/>
          <w:szCs w:val="24"/>
        </w:rPr>
        <w:t xml:space="preserve">Even though this process can </w:t>
      </w:r>
      <w:r w:rsidRPr="00284411">
        <w:rPr>
          <w:rFonts w:ascii="Times New Roman" w:hAnsi="Times New Roman" w:cs="Times New Roman"/>
          <w:sz w:val="24"/>
          <w:szCs w:val="24"/>
        </w:rPr>
        <w:t>may</w:t>
      </w:r>
      <w:r w:rsidR="00ED311B">
        <w:rPr>
          <w:rFonts w:ascii="Times New Roman" w:hAnsi="Times New Roman" w:cs="Times New Roman"/>
          <w:sz w:val="24"/>
          <w:szCs w:val="24"/>
        </w:rPr>
        <w:t xml:space="preserve"> cost some indirect charges, it is very crucial in any business since the organization may take precautions to avoid the issues such as those experienced by the TSB Bank. </w:t>
      </w:r>
      <w:bookmarkStart w:id="0" w:name="_GoBack"/>
      <w:bookmarkEnd w:id="0"/>
      <w:r w:rsidRPr="00284411">
        <w:rPr>
          <w:rFonts w:ascii="Times New Roman" w:hAnsi="Times New Roman" w:cs="Times New Roman"/>
          <w:sz w:val="24"/>
          <w:szCs w:val="24"/>
        </w:rPr>
        <w:t>Despite the cost expense, there was a need to perform tests before taking the actual exercise to have higher achievement and eliminate the uncertainties (A Path to Efficient Data Migration, 2016).</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Data loss was witnessed in the migration process which is the highest risk for customers' data as a customer claimed that they ended up having mortgage arrears which did not exist before the process is an example of data loss. Also, customers being locked out to use access their bank as other people saw their account money vanish possess a severe risk of data migration. </w:t>
      </w:r>
      <w:r w:rsidR="00CC3B78" w:rsidRPr="00284411">
        <w:rPr>
          <w:rFonts w:ascii="Times New Roman" w:hAnsi="Times New Roman" w:cs="Times New Roman"/>
          <w:sz w:val="24"/>
          <w:szCs w:val="24"/>
        </w:rPr>
        <w:t xml:space="preserve">The solution to the problem would have been </w:t>
      </w:r>
      <w:r w:rsidRPr="00284411">
        <w:rPr>
          <w:rFonts w:ascii="Times New Roman" w:hAnsi="Times New Roman" w:cs="Times New Roman"/>
          <w:sz w:val="24"/>
          <w:szCs w:val="24"/>
        </w:rPr>
        <w:t xml:space="preserve">corrected through </w:t>
      </w:r>
      <w:r w:rsidR="00CC3B78" w:rsidRPr="00284411">
        <w:rPr>
          <w:rFonts w:ascii="Times New Roman" w:hAnsi="Times New Roman" w:cs="Times New Roman"/>
          <w:sz w:val="24"/>
          <w:szCs w:val="24"/>
        </w:rPr>
        <w:t xml:space="preserve">data </w:t>
      </w:r>
      <w:r w:rsidRPr="00284411">
        <w:rPr>
          <w:rFonts w:ascii="Times New Roman" w:hAnsi="Times New Roman" w:cs="Times New Roman"/>
          <w:sz w:val="24"/>
          <w:szCs w:val="24"/>
        </w:rPr>
        <w:t>reconciliation which compares data record from the target system and legacy system when determining the data loss. The settlement could result in similar information from the new platform and the old one. The advantage of data reconciliation is t</w:t>
      </w:r>
      <w:r w:rsidR="00CC3B78" w:rsidRPr="00284411">
        <w:rPr>
          <w:rFonts w:ascii="Times New Roman" w:hAnsi="Times New Roman" w:cs="Times New Roman"/>
          <w:sz w:val="24"/>
          <w:szCs w:val="24"/>
        </w:rPr>
        <w:t>hat data sanctity is assured th</w:t>
      </w:r>
      <w:r w:rsidRPr="00284411">
        <w:rPr>
          <w:rFonts w:ascii="Times New Roman" w:hAnsi="Times New Roman" w:cs="Times New Roman"/>
          <w:sz w:val="24"/>
          <w:szCs w:val="24"/>
        </w:rPr>
        <w:t>ough the work may be erroneous when the structure is complicated.</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best way to mitigate data corruption is through validation both in the target and legacy systems. The action ensures a high level of data integrity. Some of the issues arising from data integrity during migration include duplication of information, redundancy, and invalid data that emerge during the process. The sample validation selects data randomly from the legacy system and tries to match with the target system (Chellamuthu, 2014). It may not disclose a complete comparison as the selected data may not reveal the errors. In addition, comprehensive data validation can be used where all the records are compared in a bidirectional approach. The advantage of a complete comparison is that it gives actual results and enable recovery in case there are inconsistencies.</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Additionally, there is a need to minimize data duplication in the Bank system to eliminate the complexities and improve an acti</w:t>
      </w:r>
      <w:r w:rsidR="00CC3B78" w:rsidRPr="00284411">
        <w:rPr>
          <w:rFonts w:ascii="Times New Roman" w:hAnsi="Times New Roman" w:cs="Times New Roman"/>
          <w:sz w:val="24"/>
          <w:szCs w:val="24"/>
        </w:rPr>
        <w:t>ve process. According to Stirk (</w:t>
      </w:r>
      <w:r w:rsidRPr="00284411">
        <w:rPr>
          <w:rFonts w:ascii="Times New Roman" w:hAnsi="Times New Roman" w:cs="Times New Roman"/>
          <w:sz w:val="24"/>
          <w:szCs w:val="24"/>
        </w:rPr>
        <w:t>2018</w:t>
      </w:r>
      <w:r w:rsidR="00CC3B78" w:rsidRPr="00284411">
        <w:rPr>
          <w:rFonts w:ascii="Times New Roman" w:hAnsi="Times New Roman" w:cs="Times New Roman"/>
          <w:sz w:val="24"/>
          <w:szCs w:val="24"/>
        </w:rPr>
        <w:t>)</w:t>
      </w:r>
      <w:r w:rsidRPr="00284411">
        <w:rPr>
          <w:rFonts w:ascii="Times New Roman" w:hAnsi="Times New Roman" w:cs="Times New Roman"/>
          <w:sz w:val="24"/>
          <w:szCs w:val="24"/>
        </w:rPr>
        <w:t>, the integrated system should have subsets of data that do not reside on the networks. Legacy systems should handle personal information better and carefully to avoid duplication of any kind — the minimization of data duplication help in solving redundancy of records. Petrocelli (2006), suggests that to avoid all the problem the bank has, there was a need for risk assessment before undertaking the innovative move.</w:t>
      </w:r>
    </w:p>
    <w:p w:rsidR="00496910" w:rsidRPr="00284411" w:rsidRDefault="00496910" w:rsidP="00284411">
      <w:pPr>
        <w:spacing w:after="0" w:line="480" w:lineRule="auto"/>
        <w:jc w:val="center"/>
        <w:rPr>
          <w:rFonts w:ascii="Times New Roman" w:hAnsi="Times New Roman" w:cs="Times New Roman"/>
          <w:b/>
          <w:sz w:val="24"/>
          <w:szCs w:val="24"/>
        </w:rPr>
      </w:pPr>
      <w:r w:rsidRPr="00284411">
        <w:rPr>
          <w:rFonts w:ascii="Times New Roman" w:hAnsi="Times New Roman" w:cs="Times New Roman"/>
          <w:b/>
          <w:sz w:val="24"/>
          <w:szCs w:val="24"/>
        </w:rPr>
        <w:t>The Root Causes of Failure</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various sources focus on the failure of compatibility of the data while in this section, the paper aims to explore different root causes of the problem. In 2008, competition regulations forced TSB to split off from Lloyds Banking group after a bailout. That is the time the bank had to begin life using a clone of Lloyds banking group IT systems. The privilege did not come cost-free as TSB Bank was forced to pay $100 million yearly (Stephen, 2019). The cost was too high, and that led to top officials need to transfer the customers' record into their system. The IT group came with the idea of creating a mirror copy of the LBG integrated system. The legacy system was too big for TSB Bank to handle the few customers while they paid a lot in the annual bill for services that were way too big for their needs. So, the root cause of the problem came from the fact that TSB was too small and unable to afford the legacy system (Stephen, 2019). The carving out of TSB from the LBG was to protect customers, but with the migration process, it caused more harm than good to the consumers.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testing stage did not engage enough number of participants to help in assessing the procedures and aid in decision making. The program test in 2017, Sabadell did not sure of the issues that would arise with the migration of records and what came later was a surprise since TSB Bank though it would be a smooth transition. The test done by Pester in 2017 did not show much concern about the issu</w:t>
      </w:r>
      <w:r w:rsidR="00CC3B78" w:rsidRPr="00284411">
        <w:rPr>
          <w:rFonts w:ascii="Times New Roman" w:hAnsi="Times New Roman" w:cs="Times New Roman"/>
          <w:sz w:val="24"/>
          <w:szCs w:val="24"/>
        </w:rPr>
        <w:t>es that arose at that time. Besides</w:t>
      </w:r>
      <w:r w:rsidRPr="00284411">
        <w:rPr>
          <w:rFonts w:ascii="Times New Roman" w:hAnsi="Times New Roman" w:cs="Times New Roman"/>
          <w:sz w:val="24"/>
          <w:szCs w:val="24"/>
        </w:rPr>
        <w:t>, it could be assumed that the new system was perfect and the small issues could not lead to problems of such great effect. In case the decision such matter involved a good number of people, it would be likely that all the considerations would be made and risk assessment conducted in a better way. Additionally, IBM was approached after the problem to help TSB Bank solve the problem faced during the migration (Carey, 2018). The report by IBM also highlighted that the lack of proper testing led to failure of the process.</w:t>
      </w:r>
    </w:p>
    <w:p w:rsidR="00496910" w:rsidRPr="00284411" w:rsidRDefault="00CC3B78"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According to Flinders</w:t>
      </w:r>
      <w:r w:rsidR="00496910" w:rsidRPr="00284411">
        <w:rPr>
          <w:rFonts w:ascii="Times New Roman" w:hAnsi="Times New Roman" w:cs="Times New Roman"/>
          <w:sz w:val="24"/>
          <w:szCs w:val="24"/>
        </w:rPr>
        <w:t xml:space="preserve"> </w:t>
      </w:r>
      <w:r w:rsidRPr="00284411">
        <w:rPr>
          <w:rFonts w:ascii="Times New Roman" w:hAnsi="Times New Roman" w:cs="Times New Roman"/>
          <w:sz w:val="24"/>
          <w:szCs w:val="24"/>
        </w:rPr>
        <w:t>(</w:t>
      </w:r>
      <w:r w:rsidR="00496910" w:rsidRPr="00284411">
        <w:rPr>
          <w:rFonts w:ascii="Times New Roman" w:hAnsi="Times New Roman" w:cs="Times New Roman"/>
          <w:sz w:val="24"/>
          <w:szCs w:val="24"/>
        </w:rPr>
        <w:t>2018</w:t>
      </w:r>
      <w:r w:rsidRPr="00284411">
        <w:rPr>
          <w:rFonts w:ascii="Times New Roman" w:hAnsi="Times New Roman" w:cs="Times New Roman"/>
          <w:sz w:val="24"/>
          <w:szCs w:val="24"/>
        </w:rPr>
        <w:t>)</w:t>
      </w:r>
      <w:r w:rsidR="00496910" w:rsidRPr="00284411">
        <w:rPr>
          <w:rFonts w:ascii="Times New Roman" w:hAnsi="Times New Roman" w:cs="Times New Roman"/>
          <w:sz w:val="24"/>
          <w:szCs w:val="24"/>
        </w:rPr>
        <w:t>, pride played a role in the failed transition according to one board member. The legacy system that is Lloyds Banking Group offered a helping hand in the migration process, but TSB Bank officials did not consider that assistance in the time of carrying out the task. Lloyds Banking Group had dealt with different situations before, and their help could be impactful on successful migration. The head officials were so proud and thought they would take the task by themselves withou</w:t>
      </w:r>
      <w:r w:rsidRPr="00284411">
        <w:rPr>
          <w:rFonts w:ascii="Times New Roman" w:hAnsi="Times New Roman" w:cs="Times New Roman"/>
          <w:sz w:val="24"/>
          <w:szCs w:val="24"/>
        </w:rPr>
        <w:t xml:space="preserve">t the help of experts. For instance, </w:t>
      </w:r>
      <w:r w:rsidR="00496910" w:rsidRPr="00284411">
        <w:rPr>
          <w:rFonts w:ascii="Times New Roman" w:hAnsi="Times New Roman" w:cs="Times New Roman"/>
          <w:sz w:val="24"/>
          <w:szCs w:val="24"/>
        </w:rPr>
        <w:t>IBM rep</w:t>
      </w:r>
      <w:r w:rsidRPr="00284411">
        <w:rPr>
          <w:rFonts w:ascii="Times New Roman" w:hAnsi="Times New Roman" w:cs="Times New Roman"/>
          <w:sz w:val="24"/>
          <w:szCs w:val="24"/>
        </w:rPr>
        <w:t>ort showed that they had previously facilitated similar migration</w:t>
      </w:r>
      <w:r w:rsidR="00496910" w:rsidRPr="00284411">
        <w:rPr>
          <w:rFonts w:ascii="Times New Roman" w:hAnsi="Times New Roman" w:cs="Times New Roman"/>
          <w:sz w:val="24"/>
          <w:szCs w:val="24"/>
        </w:rPr>
        <w:t xml:space="preserve"> where</w:t>
      </w:r>
      <w:r w:rsidRPr="00284411">
        <w:rPr>
          <w:rFonts w:ascii="Times New Roman" w:hAnsi="Times New Roman" w:cs="Times New Roman"/>
          <w:sz w:val="24"/>
          <w:szCs w:val="24"/>
        </w:rPr>
        <w:t xml:space="preserve"> they started with multiple tria</w:t>
      </w:r>
      <w:r w:rsidR="00496910" w:rsidRPr="00284411">
        <w:rPr>
          <w:rFonts w:ascii="Times New Roman" w:hAnsi="Times New Roman" w:cs="Times New Roman"/>
          <w:sz w:val="24"/>
          <w:szCs w:val="24"/>
        </w:rPr>
        <w:t xml:space="preserve">ls before the actual exercise and it resulted in success. </w:t>
      </w:r>
      <w:r w:rsidRPr="00284411">
        <w:rPr>
          <w:rFonts w:ascii="Times New Roman" w:hAnsi="Times New Roman" w:cs="Times New Roman"/>
          <w:sz w:val="24"/>
          <w:szCs w:val="24"/>
        </w:rPr>
        <w:t>Moreover</w:t>
      </w:r>
      <w:r w:rsidR="00496910" w:rsidRPr="00284411">
        <w:rPr>
          <w:rFonts w:ascii="Times New Roman" w:hAnsi="Times New Roman" w:cs="Times New Roman"/>
          <w:sz w:val="24"/>
          <w:szCs w:val="24"/>
        </w:rPr>
        <w:t xml:space="preserve">, failure to seek experts </w:t>
      </w:r>
      <w:r w:rsidRPr="00284411">
        <w:rPr>
          <w:rFonts w:ascii="Times New Roman" w:hAnsi="Times New Roman" w:cs="Times New Roman"/>
          <w:sz w:val="24"/>
          <w:szCs w:val="24"/>
        </w:rPr>
        <w:t>to assist</w:t>
      </w:r>
      <w:r w:rsidR="00496910" w:rsidRPr="00284411">
        <w:rPr>
          <w:rFonts w:ascii="Times New Roman" w:hAnsi="Times New Roman" w:cs="Times New Roman"/>
          <w:sz w:val="24"/>
          <w:szCs w:val="24"/>
        </w:rPr>
        <w:t xml:space="preserve"> in the migration process led to problem arising (Carey, 2018)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As </w:t>
      </w:r>
      <w:r w:rsidR="00CC3B78" w:rsidRPr="00284411">
        <w:rPr>
          <w:rFonts w:ascii="Times New Roman" w:hAnsi="Times New Roman" w:cs="Times New Roman"/>
          <w:sz w:val="24"/>
          <w:szCs w:val="24"/>
        </w:rPr>
        <w:t>aforementioned</w:t>
      </w:r>
      <w:r w:rsidRPr="00284411">
        <w:rPr>
          <w:rFonts w:ascii="Times New Roman" w:hAnsi="Times New Roman" w:cs="Times New Roman"/>
          <w:sz w:val="24"/>
          <w:szCs w:val="24"/>
        </w:rPr>
        <w:t>, risk assessment helps to ascertain the effect of the change in every data migration process. Failure to conduct a risk assessment seriously before the migration led to the fail</w:t>
      </w:r>
      <w:r w:rsidR="00CC3B78" w:rsidRPr="00284411">
        <w:rPr>
          <w:rFonts w:ascii="Times New Roman" w:hAnsi="Times New Roman" w:cs="Times New Roman"/>
          <w:sz w:val="24"/>
          <w:szCs w:val="24"/>
        </w:rPr>
        <w:t>ure</w:t>
      </w:r>
      <w:r w:rsidRPr="00284411">
        <w:rPr>
          <w:rFonts w:ascii="Times New Roman" w:hAnsi="Times New Roman" w:cs="Times New Roman"/>
          <w:sz w:val="24"/>
          <w:szCs w:val="24"/>
        </w:rPr>
        <w:t xml:space="preserve">. It is always necessary to test the system before deciding and keenly look at consequences or errors in the test. The errors can be modified before </w:t>
      </w:r>
      <w:r w:rsidR="00BD3832" w:rsidRPr="00284411">
        <w:rPr>
          <w:rFonts w:ascii="Times New Roman" w:hAnsi="Times New Roman" w:cs="Times New Roman"/>
          <w:sz w:val="24"/>
          <w:szCs w:val="24"/>
        </w:rPr>
        <w:t>the implementation of the change.</w:t>
      </w:r>
      <w:r w:rsidRPr="00284411">
        <w:rPr>
          <w:rFonts w:ascii="Times New Roman" w:hAnsi="Times New Roman" w:cs="Times New Roman"/>
          <w:sz w:val="24"/>
          <w:szCs w:val="24"/>
        </w:rPr>
        <w:t xml:space="preserve"> The minimal errors </w:t>
      </w:r>
      <w:r w:rsidR="002A7499" w:rsidRPr="00284411">
        <w:rPr>
          <w:rFonts w:ascii="Times New Roman" w:hAnsi="Times New Roman" w:cs="Times New Roman"/>
          <w:sz w:val="24"/>
          <w:szCs w:val="24"/>
        </w:rPr>
        <w:t>observed</w:t>
      </w:r>
      <w:r w:rsidRPr="00284411">
        <w:rPr>
          <w:rFonts w:ascii="Times New Roman" w:hAnsi="Times New Roman" w:cs="Times New Roman"/>
          <w:sz w:val="24"/>
          <w:szCs w:val="24"/>
        </w:rPr>
        <w:t xml:space="preserve"> should be </w:t>
      </w:r>
      <w:r w:rsidR="002A7499" w:rsidRPr="00284411">
        <w:rPr>
          <w:rFonts w:ascii="Times New Roman" w:hAnsi="Times New Roman" w:cs="Times New Roman"/>
          <w:sz w:val="24"/>
          <w:szCs w:val="24"/>
        </w:rPr>
        <w:t>scrutinized and their</w:t>
      </w:r>
      <w:r w:rsidRPr="00284411">
        <w:rPr>
          <w:rFonts w:ascii="Times New Roman" w:hAnsi="Times New Roman" w:cs="Times New Roman"/>
          <w:sz w:val="24"/>
          <w:szCs w:val="24"/>
        </w:rPr>
        <w:t xml:space="preserve"> influence</w:t>
      </w:r>
      <w:r w:rsidR="002A7499" w:rsidRPr="00284411">
        <w:rPr>
          <w:rFonts w:ascii="Times New Roman" w:hAnsi="Times New Roman" w:cs="Times New Roman"/>
          <w:sz w:val="24"/>
          <w:szCs w:val="24"/>
        </w:rPr>
        <w:t xml:space="preserve"> on the main activity assessed</w:t>
      </w:r>
      <w:r w:rsidRPr="00284411">
        <w:rPr>
          <w:rFonts w:ascii="Times New Roman" w:hAnsi="Times New Roman" w:cs="Times New Roman"/>
          <w:sz w:val="24"/>
          <w:szCs w:val="24"/>
        </w:rPr>
        <w:t>. It is clear</w:t>
      </w:r>
      <w:r w:rsidR="00BD3832" w:rsidRPr="00284411">
        <w:rPr>
          <w:rFonts w:ascii="Times New Roman" w:hAnsi="Times New Roman" w:cs="Times New Roman"/>
          <w:sz w:val="24"/>
          <w:szCs w:val="24"/>
        </w:rPr>
        <w:t xml:space="preserve"> that</w:t>
      </w:r>
      <w:r w:rsidRPr="00284411">
        <w:rPr>
          <w:rFonts w:ascii="Times New Roman" w:hAnsi="Times New Roman" w:cs="Times New Roman"/>
          <w:sz w:val="24"/>
          <w:szCs w:val="24"/>
        </w:rPr>
        <w:t xml:space="preserve"> if the risk assessment was conducted at the right time, tests carried with the involvement of experts or with a group of people, then it would have resulted to better services to customers, unlike the disappointment that the company faced in an attempt to make services better.</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Therefore, from the discussion on the root cause of the TSB bank problem, they could have considered doing things differently other than the action taken by Paul Pester. Some of the recommendations to a similar migration process in the future include having a senior management backing. In the case of TSB, the senior management was there, but their priorities were not consid</w:t>
      </w:r>
      <w:r w:rsidR="00BD3832" w:rsidRPr="00284411">
        <w:rPr>
          <w:rFonts w:ascii="Times New Roman" w:hAnsi="Times New Roman" w:cs="Times New Roman"/>
          <w:sz w:val="24"/>
          <w:szCs w:val="24"/>
        </w:rPr>
        <w:t xml:space="preserve">ered as indicated earlier as well as </w:t>
      </w:r>
      <w:r w:rsidRPr="00284411">
        <w:rPr>
          <w:rFonts w:ascii="Times New Roman" w:hAnsi="Times New Roman" w:cs="Times New Roman"/>
          <w:sz w:val="24"/>
          <w:szCs w:val="24"/>
        </w:rPr>
        <w:t>Pester did not i</w:t>
      </w:r>
      <w:r w:rsidR="00BD3832" w:rsidRPr="00284411">
        <w:rPr>
          <w:rFonts w:ascii="Times New Roman" w:hAnsi="Times New Roman" w:cs="Times New Roman"/>
          <w:sz w:val="24"/>
          <w:szCs w:val="24"/>
        </w:rPr>
        <w:t>nvolve enough people in decision of</w:t>
      </w:r>
      <w:r w:rsidRPr="00284411">
        <w:rPr>
          <w:rFonts w:ascii="Times New Roman" w:hAnsi="Times New Roman" w:cs="Times New Roman"/>
          <w:sz w:val="24"/>
          <w:szCs w:val="24"/>
        </w:rPr>
        <w:t xml:space="preserve"> taking the actual course. Low level of cooperation </w:t>
      </w:r>
      <w:r w:rsidR="00BD3832" w:rsidRPr="00284411">
        <w:rPr>
          <w:rFonts w:ascii="Times New Roman" w:hAnsi="Times New Roman" w:cs="Times New Roman"/>
          <w:sz w:val="24"/>
          <w:szCs w:val="24"/>
        </w:rPr>
        <w:t>during data migration</w:t>
      </w:r>
      <w:r w:rsidRPr="00284411">
        <w:rPr>
          <w:rFonts w:ascii="Times New Roman" w:hAnsi="Times New Roman" w:cs="Times New Roman"/>
          <w:sz w:val="24"/>
          <w:szCs w:val="24"/>
        </w:rPr>
        <w:t xml:space="preserve"> can lead to vital frustrating parts when there is no close watch. Planning and control could be the central idea before thinking of having an independent IT system. Development of risk policy and sticking to it could have saved the company the problems encountered with the consumers. Additionally, in the absence of proper testing, they could have considered a phased approach which would </w:t>
      </w:r>
      <w:r w:rsidR="00BD3832" w:rsidRPr="00284411">
        <w:rPr>
          <w:rFonts w:ascii="Times New Roman" w:hAnsi="Times New Roman" w:cs="Times New Roman"/>
          <w:sz w:val="24"/>
          <w:szCs w:val="24"/>
        </w:rPr>
        <w:t>have been</w:t>
      </w:r>
      <w:r w:rsidRPr="00284411">
        <w:rPr>
          <w:rFonts w:ascii="Times New Roman" w:hAnsi="Times New Roman" w:cs="Times New Roman"/>
          <w:sz w:val="24"/>
          <w:szCs w:val="24"/>
        </w:rPr>
        <w:t xml:space="preserve"> slow and efficient.</w:t>
      </w:r>
    </w:p>
    <w:p w:rsidR="00496910" w:rsidRPr="00284411" w:rsidRDefault="00496910" w:rsidP="00284411">
      <w:pPr>
        <w:spacing w:after="0" w:line="480" w:lineRule="auto"/>
        <w:jc w:val="center"/>
        <w:rPr>
          <w:rFonts w:ascii="Times New Roman" w:hAnsi="Times New Roman" w:cs="Times New Roman"/>
          <w:b/>
          <w:sz w:val="24"/>
          <w:szCs w:val="24"/>
        </w:rPr>
      </w:pPr>
      <w:r w:rsidRPr="00284411">
        <w:rPr>
          <w:rFonts w:ascii="Times New Roman" w:hAnsi="Times New Roman" w:cs="Times New Roman"/>
          <w:b/>
          <w:sz w:val="24"/>
          <w:szCs w:val="24"/>
        </w:rPr>
        <w:t>Recommended Action Plan</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previous section provided some recommended actions that could have saved TSB Bank from the current problem. Some of the alternatives included having senior management back up. It would have solved the problem since the involvement of adequate members into the decision can help have better conclusions on how to go about the whole process. </w:t>
      </w:r>
      <w:r w:rsidR="00BD3832" w:rsidRPr="00284411">
        <w:rPr>
          <w:rFonts w:ascii="Times New Roman" w:hAnsi="Times New Roman" w:cs="Times New Roman"/>
          <w:sz w:val="24"/>
          <w:szCs w:val="24"/>
        </w:rPr>
        <w:t>Similarly</w:t>
      </w:r>
      <w:r w:rsidRPr="00284411">
        <w:rPr>
          <w:rFonts w:ascii="Times New Roman" w:hAnsi="Times New Roman" w:cs="Times New Roman"/>
          <w:sz w:val="24"/>
          <w:szCs w:val="24"/>
        </w:rPr>
        <w:t xml:space="preserve">, another recommendation is that prior planning and control of the project could have aided the successful migration. A complex migration needs careful planning and management with a level of experience and skills. Therefore, the IT management team in the TSB bank could have sought experts like IBM or take the offer by the LBG who had involvement in such activities. After employing experts' skills, trial migrations, testing, and rollbacks could be fitted into the plan. The trials and testing could have disclosed the problems which would be rectified within the shortest time. </w:t>
      </w:r>
      <w:r w:rsidR="00BD3832" w:rsidRPr="00284411">
        <w:rPr>
          <w:rFonts w:ascii="Times New Roman" w:hAnsi="Times New Roman" w:cs="Times New Roman"/>
          <w:sz w:val="24"/>
          <w:szCs w:val="24"/>
        </w:rPr>
        <w:t>Furthermore</w:t>
      </w:r>
      <w:r w:rsidRPr="00284411">
        <w:rPr>
          <w:rFonts w:ascii="Times New Roman" w:hAnsi="Times New Roman" w:cs="Times New Roman"/>
          <w:sz w:val="24"/>
          <w:szCs w:val="24"/>
        </w:rPr>
        <w:t>, close control on the ground by the senior management could help in fast-tracking authorizations in case of delay or blockage occurrence.</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Other alternatives include the development of a clear policy on risk and a phased approach in the migration of data (Jain et al., 2017). The strategy helps in determining the path to be followed and also give possible occurrence even before the process starts. It would be of importance since the mitigation measures would be developed and the bank would have a solution to the problem thereby reducing the time taken to correct the system. A phased approach would help a slow move of data in different stages other than conducting the exercise at once.</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best alternative is risk assessment and development of risk policy. The choice is the best since it can be able to outline the possible risks that can arise in a data migration process. The risk assessment policy has a procedural step that ensures that most of the other alternatives are incorporated into the risk assessment (Jain et al., 2017). First, it looks the data migration as complex exercises and highlight the possible occurrence like data inaccessibility, misleading information, unauthorized data access by the third party and delayed migration period. In the case of the TSB bank, they have most of the occurrences and therefore, of all the outcomes were detected earlier, the right measures would be suggested to solve the situation in time.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If the risk policy was developed and the IT system complied with the plan, then all the risks or most of them would be avoided before it got to the point of causing harm. Additionally, the success characteristics need to be outlined in the policy, and the success measure of the process is determined using the factors. In the case of TSB Bank migration, the timeframe was necessary as the completion of data transfer was meant to take place over a weekend. </w:t>
      </w:r>
      <w:r w:rsidR="00C35066" w:rsidRPr="00284411">
        <w:rPr>
          <w:rFonts w:ascii="Times New Roman" w:hAnsi="Times New Roman" w:cs="Times New Roman"/>
          <w:sz w:val="24"/>
          <w:szCs w:val="24"/>
        </w:rPr>
        <w:t>Besides</w:t>
      </w:r>
      <w:r w:rsidRPr="00284411">
        <w:rPr>
          <w:rFonts w:ascii="Times New Roman" w:hAnsi="Times New Roman" w:cs="Times New Roman"/>
          <w:sz w:val="24"/>
          <w:szCs w:val="24"/>
        </w:rPr>
        <w:t xml:space="preserve">, another critical factor is that all the data would match what the customers' had in the legacy system </w:t>
      </w:r>
      <w:r w:rsidR="00284411" w:rsidRPr="00284411">
        <w:rPr>
          <w:rFonts w:ascii="Times New Roman" w:hAnsi="Times New Roman" w:cs="Times New Roman"/>
          <w:sz w:val="24"/>
          <w:szCs w:val="24"/>
        </w:rPr>
        <w:t xml:space="preserve">by </w:t>
      </w:r>
      <w:r w:rsidRPr="00284411">
        <w:rPr>
          <w:rFonts w:ascii="Times New Roman" w:hAnsi="Times New Roman" w:cs="Times New Roman"/>
          <w:sz w:val="24"/>
          <w:szCs w:val="24"/>
        </w:rPr>
        <w:t>adding or removing any information</w:t>
      </w:r>
      <w:r w:rsidR="00C35066" w:rsidRPr="00284411">
        <w:rPr>
          <w:rFonts w:ascii="Times New Roman" w:hAnsi="Times New Roman" w:cs="Times New Roman"/>
          <w:sz w:val="24"/>
          <w:szCs w:val="24"/>
        </w:rPr>
        <w:t>.</w:t>
      </w:r>
      <w:r w:rsidRPr="00284411">
        <w:rPr>
          <w:rFonts w:ascii="Times New Roman" w:hAnsi="Times New Roman" w:cs="Times New Roman"/>
          <w:sz w:val="24"/>
          <w:szCs w:val="24"/>
        </w:rPr>
        <w:t xml:space="preserve"> </w:t>
      </w:r>
      <w:r w:rsidR="00C35066" w:rsidRPr="00284411">
        <w:rPr>
          <w:rFonts w:ascii="Times New Roman" w:hAnsi="Times New Roman" w:cs="Times New Roman"/>
          <w:sz w:val="24"/>
          <w:szCs w:val="24"/>
        </w:rPr>
        <w:t>Since</w:t>
      </w:r>
      <w:r w:rsidR="00284411" w:rsidRPr="00284411">
        <w:rPr>
          <w:rFonts w:ascii="Times New Roman" w:hAnsi="Times New Roman" w:cs="Times New Roman"/>
          <w:sz w:val="24"/>
          <w:szCs w:val="24"/>
        </w:rPr>
        <w:t xml:space="preserve"> most </w:t>
      </w:r>
      <w:r w:rsidRPr="00284411">
        <w:rPr>
          <w:rFonts w:ascii="Times New Roman" w:hAnsi="Times New Roman" w:cs="Times New Roman"/>
          <w:sz w:val="24"/>
          <w:szCs w:val="24"/>
        </w:rPr>
        <w:t xml:space="preserve">of the migration </w:t>
      </w:r>
      <w:r w:rsidR="00284411" w:rsidRPr="00284411">
        <w:rPr>
          <w:rFonts w:ascii="Times New Roman" w:hAnsi="Times New Roman" w:cs="Times New Roman"/>
          <w:sz w:val="24"/>
          <w:szCs w:val="24"/>
        </w:rPr>
        <w:t xml:space="preserve">requirements </w:t>
      </w:r>
      <w:r w:rsidRPr="00284411">
        <w:rPr>
          <w:rFonts w:ascii="Times New Roman" w:hAnsi="Times New Roman" w:cs="Times New Roman"/>
          <w:sz w:val="24"/>
          <w:szCs w:val="24"/>
        </w:rPr>
        <w:t>were not met, then it was a total failure. An action plan of how to go about in the data migration process need is explained below.</w:t>
      </w:r>
    </w:p>
    <w:p w:rsidR="00496910" w:rsidRPr="00284411" w:rsidRDefault="00496910" w:rsidP="00284411">
      <w:pPr>
        <w:spacing w:after="0" w:line="480" w:lineRule="auto"/>
        <w:jc w:val="center"/>
        <w:rPr>
          <w:rFonts w:ascii="Times New Roman" w:hAnsi="Times New Roman" w:cs="Times New Roman"/>
          <w:b/>
          <w:sz w:val="24"/>
          <w:szCs w:val="24"/>
        </w:rPr>
      </w:pPr>
      <w:r w:rsidRPr="00284411">
        <w:rPr>
          <w:rFonts w:ascii="Times New Roman" w:hAnsi="Times New Roman" w:cs="Times New Roman"/>
          <w:b/>
          <w:sz w:val="24"/>
          <w:szCs w:val="24"/>
        </w:rPr>
        <w:t>The Action Plan</w:t>
      </w:r>
    </w:p>
    <w:p w:rsidR="00496910" w:rsidRPr="00284411" w:rsidRDefault="00037564"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first step </w:t>
      </w:r>
      <w:r w:rsidR="00496910" w:rsidRPr="00284411">
        <w:rPr>
          <w:rFonts w:ascii="Times New Roman" w:hAnsi="Times New Roman" w:cs="Times New Roman"/>
          <w:sz w:val="24"/>
          <w:szCs w:val="24"/>
        </w:rPr>
        <w:t xml:space="preserve">includes assessing and exploring the legacy system. It will help in understanding how compatible the target platform will hold the current information. </w:t>
      </w:r>
      <w:r w:rsidR="00C35066" w:rsidRPr="00284411">
        <w:rPr>
          <w:rFonts w:ascii="Times New Roman" w:hAnsi="Times New Roman" w:cs="Times New Roman"/>
          <w:sz w:val="24"/>
          <w:szCs w:val="24"/>
        </w:rPr>
        <w:t>Correspondingly</w:t>
      </w:r>
      <w:r w:rsidR="00496910" w:rsidRPr="00284411">
        <w:rPr>
          <w:rFonts w:ascii="Times New Roman" w:hAnsi="Times New Roman" w:cs="Times New Roman"/>
          <w:sz w:val="24"/>
          <w:szCs w:val="24"/>
        </w:rPr>
        <w:t>, an audit of the data needs to be taken to ensure relevant information is transfer</w:t>
      </w:r>
      <w:r w:rsidR="00C35066" w:rsidRPr="00284411">
        <w:rPr>
          <w:rFonts w:ascii="Times New Roman" w:hAnsi="Times New Roman" w:cs="Times New Roman"/>
          <w:sz w:val="24"/>
          <w:szCs w:val="24"/>
        </w:rPr>
        <w:t>red</w:t>
      </w:r>
      <w:r w:rsidR="00496910" w:rsidRPr="00284411">
        <w:rPr>
          <w:rFonts w:ascii="Times New Roman" w:hAnsi="Times New Roman" w:cs="Times New Roman"/>
          <w:sz w:val="24"/>
          <w:szCs w:val="24"/>
        </w:rPr>
        <w:t>. In some cases, not all the information need to be transferred as other may be irrelevant while in some cases, some data may be missing and therefore there need to ensure that such a gap is filled (Fang, Zhou &amp; Wang, 2018). The assumption of this step can lead to the problem after</w:t>
      </w:r>
      <w:r w:rsidR="00C35066" w:rsidRPr="00284411">
        <w:rPr>
          <w:rFonts w:ascii="Times New Roman" w:hAnsi="Times New Roman" w:cs="Times New Roman"/>
          <w:sz w:val="24"/>
          <w:szCs w:val="24"/>
        </w:rPr>
        <w:t xml:space="preserve"> the migration which would result </w:t>
      </w:r>
      <w:r w:rsidR="00496910" w:rsidRPr="00284411">
        <w:rPr>
          <w:rFonts w:ascii="Times New Roman" w:hAnsi="Times New Roman" w:cs="Times New Roman"/>
          <w:sz w:val="24"/>
          <w:szCs w:val="24"/>
        </w:rPr>
        <w:t>to wastage of time and incurring more cost like TSB Bank.</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second step is to design and define the migration which includes detailing the process (Fang, Zhou &amp; Wang, 2018). It is under this step that the timeline and project concerns are addressed and documented. In the plan, the success factors need to be outlined in the risk policy to ensure that every phase of the process matches with the system. Security plan needs to be outlined and ensure what needs to be secured is protected throughout the project. The next step in the action plan is to determine the migration solution. The process is done once and therefore it needs to be done right. The testing of the proposed solution will be tested with real data before the implementation (Fang, Zhou &amp; Wang, 2018). It will ensure that there is compatibility and that application is ready for the final project. Finally, the migration will be conducted, and later an audit carried out to determine the success of the process.</w:t>
      </w:r>
    </w:p>
    <w:p w:rsidR="00496910" w:rsidRPr="00284411" w:rsidRDefault="00496910" w:rsidP="00284411">
      <w:pPr>
        <w:spacing w:after="0" w:line="480" w:lineRule="auto"/>
        <w:jc w:val="center"/>
        <w:rPr>
          <w:rFonts w:ascii="Times New Roman" w:hAnsi="Times New Roman" w:cs="Times New Roman"/>
          <w:b/>
          <w:sz w:val="24"/>
          <w:szCs w:val="24"/>
        </w:rPr>
      </w:pPr>
      <w:r w:rsidRPr="00284411">
        <w:rPr>
          <w:rFonts w:ascii="Times New Roman" w:hAnsi="Times New Roman" w:cs="Times New Roman"/>
          <w:b/>
          <w:sz w:val="24"/>
          <w:szCs w:val="24"/>
        </w:rPr>
        <w:t>Case Solution</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case study is significant since it helps to highlight the challenges faced by the organization in the process of data migration. Through innovation, growth, and development of firms, the data migration cannot be avoided since technological advancement is improving day after day (Opara-Martins et al., 2016). So, when the companies' think of IT related to transfer of data, they should have a well-planned process to avoid data loss or misrepresentation. The TSB Bank outlines shortcoming in the migration process which can be overlooked by any other company without understanding the impact it has on the consumers. The company intended to have its data from a separate system from Lloyds Banking Group since they did not find the value of paying for a complex system that was bigger than their need. As a result, they decided to adopt a complex system from Sadalle. The test before the transfer of data was keenly done or was done with less aim to identify the challenges of the process. As a result, it led to the loss of customers' data and locking out of customer for more than one week.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The case does not apply only to the banking sector but cuts across any company that needs data migration. The example shows the need to pay attention to risk assessment procedures and develop a policy to be followed to have successful transfer and adoption of the new system (Opara-Martins et al., 2016). There was no risk assessment done by the TSB bank to conduct prior research or have a clear plan on the steps to be followed through the migration process. That resulted to unexpected from happening that led to the CEO losing the position due to frustrations. Pester was involved in the process and ignored experts help from Lloyd Banking Group since he was ambitious of the new system. </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Several alternatives have been highlighted in the case </w:t>
      </w:r>
      <w:r w:rsidR="00037564" w:rsidRPr="00284411">
        <w:rPr>
          <w:rFonts w:ascii="Times New Roman" w:hAnsi="Times New Roman" w:cs="Times New Roman"/>
          <w:sz w:val="24"/>
          <w:szCs w:val="24"/>
        </w:rPr>
        <w:t xml:space="preserve">to mitigate the problems. Firstly, </w:t>
      </w:r>
      <w:r w:rsidRPr="00284411">
        <w:rPr>
          <w:rFonts w:ascii="Times New Roman" w:hAnsi="Times New Roman" w:cs="Times New Roman"/>
          <w:sz w:val="24"/>
          <w:szCs w:val="24"/>
        </w:rPr>
        <w:t xml:space="preserve"> prior planning which helps </w:t>
      </w:r>
      <w:r w:rsidR="00037564" w:rsidRPr="00284411">
        <w:rPr>
          <w:rFonts w:ascii="Times New Roman" w:hAnsi="Times New Roman" w:cs="Times New Roman"/>
          <w:sz w:val="24"/>
          <w:szCs w:val="24"/>
        </w:rPr>
        <w:t xml:space="preserve">in </w:t>
      </w:r>
      <w:r w:rsidRPr="00284411">
        <w:rPr>
          <w:rFonts w:ascii="Times New Roman" w:hAnsi="Times New Roman" w:cs="Times New Roman"/>
          <w:sz w:val="24"/>
          <w:szCs w:val="24"/>
        </w:rPr>
        <w:t>develop</w:t>
      </w:r>
      <w:r w:rsidR="00037564" w:rsidRPr="00284411">
        <w:rPr>
          <w:rFonts w:ascii="Times New Roman" w:hAnsi="Times New Roman" w:cs="Times New Roman"/>
          <w:sz w:val="24"/>
          <w:szCs w:val="24"/>
        </w:rPr>
        <w:t>ing</w:t>
      </w:r>
      <w:r w:rsidRPr="00284411">
        <w:rPr>
          <w:rFonts w:ascii="Times New Roman" w:hAnsi="Times New Roman" w:cs="Times New Roman"/>
          <w:sz w:val="24"/>
          <w:szCs w:val="24"/>
        </w:rPr>
        <w:t xml:space="preserve"> a clear strategy on what needs to be done during the entire process. </w:t>
      </w:r>
      <w:r w:rsidR="00037564" w:rsidRPr="00284411">
        <w:rPr>
          <w:rFonts w:ascii="Times New Roman" w:hAnsi="Times New Roman" w:cs="Times New Roman"/>
          <w:sz w:val="24"/>
          <w:szCs w:val="24"/>
        </w:rPr>
        <w:t>Similarly</w:t>
      </w:r>
      <w:r w:rsidRPr="00284411">
        <w:rPr>
          <w:rFonts w:ascii="Times New Roman" w:hAnsi="Times New Roman" w:cs="Times New Roman"/>
          <w:sz w:val="24"/>
          <w:szCs w:val="24"/>
        </w:rPr>
        <w:t>, risk assessment help looks in the uncertainties that can arise and the consequences that it will have on the company. In the case of TSB Bank, the uncertainties included customer being locked out to access their money for a period of more than two weeks. People were able to obtain financial information from other customers without their authorization which is a breach of confidentiality and privacy. Including of data that did not exist before like client getting mortgage arrears that did not exist exposes consumers to more risk. All these uncertainties could be assessed during risk policy development. Also, data reconciliation was the major success factor, but it was not met. A phased approach could be advocated since every step would highlight the risks and correction done in time. Lastly, testing was the key recommendation for its success.</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The issues are important to retail banking services and an eye opener how a competitive strategy can turn to ruin the reputation and trust of the customers. The financial information needs to be kept confidential and private by the banks. In the case that the requirements are not met, customers can at their will seek services elsewhere where they feel they are secure. Caution needs to be taken mainly in the banking sector during data migration since it can lead to extra costs. In the case, of TSB Bank, they had to outsource IT services to rectify the problem which added more cost to the initial one incurred in the record transfer. Also, customer trust in their confidentiality was ruined since they were not aware who could have accessed their information. It could have attracted costs of breach of privacy in the case. Therefore more than any industry, the matter of importance to the bank sector and shows how sensitive client information is and the need to be secure such data.</w:t>
      </w:r>
    </w:p>
    <w:p w:rsidR="00284411" w:rsidRDefault="00284411" w:rsidP="00284411">
      <w:pPr>
        <w:spacing w:after="0" w:line="480" w:lineRule="auto"/>
        <w:jc w:val="center"/>
        <w:rPr>
          <w:rFonts w:ascii="Times New Roman" w:hAnsi="Times New Roman" w:cs="Times New Roman"/>
          <w:sz w:val="24"/>
          <w:szCs w:val="24"/>
        </w:rPr>
      </w:pPr>
    </w:p>
    <w:p w:rsidR="00284411" w:rsidRDefault="00284411" w:rsidP="00284411">
      <w:pPr>
        <w:spacing w:after="0" w:line="480" w:lineRule="auto"/>
        <w:jc w:val="center"/>
        <w:rPr>
          <w:rFonts w:ascii="Times New Roman" w:hAnsi="Times New Roman" w:cs="Times New Roman"/>
          <w:sz w:val="24"/>
          <w:szCs w:val="24"/>
        </w:rPr>
      </w:pPr>
    </w:p>
    <w:p w:rsidR="00496910" w:rsidRPr="00284411" w:rsidRDefault="00496910" w:rsidP="00284411">
      <w:pPr>
        <w:spacing w:after="0" w:line="480" w:lineRule="auto"/>
        <w:rPr>
          <w:rFonts w:ascii="Times New Roman" w:hAnsi="Times New Roman" w:cs="Times New Roman"/>
          <w:b/>
          <w:sz w:val="24"/>
          <w:szCs w:val="24"/>
        </w:rPr>
      </w:pPr>
      <w:r w:rsidRPr="00284411">
        <w:rPr>
          <w:rFonts w:ascii="Times New Roman" w:hAnsi="Times New Roman" w:cs="Times New Roman"/>
          <w:b/>
          <w:sz w:val="24"/>
          <w:szCs w:val="24"/>
        </w:rPr>
        <w:t>Conclusion</w:t>
      </w:r>
    </w:p>
    <w:p w:rsidR="0058439D"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In conclusion, the TSB bank case study shows how the bank was trying to disintegrate itself from the Lloyds Baking Group and use its system in saving customer data. Since less plan and testing was carried, it led to risks. The root causes can be traced back in 2008 where the bank was a bailout and forced to split off from LBG. The cost to use their system was not sustainable and led to the need to have another system. Another cause is pride since they failed to consult experts and failure to carry out te</w:t>
      </w:r>
      <w:r w:rsidR="0058439D" w:rsidRPr="00284411">
        <w:rPr>
          <w:rFonts w:ascii="Times New Roman" w:hAnsi="Times New Roman" w:cs="Times New Roman"/>
          <w:sz w:val="24"/>
          <w:szCs w:val="24"/>
        </w:rPr>
        <w:t xml:space="preserve">sts before full implementation. </w:t>
      </w:r>
    </w:p>
    <w:p w:rsidR="0058439D" w:rsidRPr="00284411" w:rsidRDefault="0058439D" w:rsidP="00284411">
      <w:pPr>
        <w:spacing w:after="0"/>
        <w:rPr>
          <w:rFonts w:ascii="Times New Roman" w:hAnsi="Times New Roman" w:cs="Times New Roman"/>
          <w:sz w:val="24"/>
          <w:szCs w:val="24"/>
        </w:rPr>
      </w:pPr>
      <w:r w:rsidRPr="00284411">
        <w:rPr>
          <w:rFonts w:ascii="Times New Roman" w:hAnsi="Times New Roman" w:cs="Times New Roman"/>
          <w:sz w:val="24"/>
          <w:szCs w:val="24"/>
        </w:rPr>
        <w:br w:type="page"/>
      </w:r>
    </w:p>
    <w:p w:rsidR="00496910" w:rsidRPr="00284411" w:rsidRDefault="00496910" w:rsidP="00284411">
      <w:pPr>
        <w:spacing w:after="0" w:line="480" w:lineRule="auto"/>
        <w:jc w:val="center"/>
        <w:rPr>
          <w:rFonts w:ascii="Times New Roman" w:hAnsi="Times New Roman" w:cs="Times New Roman"/>
          <w:sz w:val="24"/>
          <w:szCs w:val="24"/>
        </w:rPr>
      </w:pPr>
      <w:r w:rsidRPr="00284411">
        <w:rPr>
          <w:rFonts w:ascii="Times New Roman" w:hAnsi="Times New Roman" w:cs="Times New Roman"/>
          <w:sz w:val="24"/>
          <w:szCs w:val="24"/>
        </w:rPr>
        <w:t>References</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Angela, M, (2018). "TSB chief Paul Pester steps down after IT meltdown." the Guardian.</w:t>
      </w:r>
    </w:p>
    <w:p w:rsidR="00CF117F" w:rsidRPr="00284411" w:rsidRDefault="00CF117F"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A Path to Efficient Data Migration. (2016, November). Retrieved from Cognizant: </w:t>
      </w:r>
    </w:p>
    <w:p w:rsidR="00CF117F" w:rsidRPr="00284411" w:rsidRDefault="00A46DBE" w:rsidP="00284411">
      <w:pPr>
        <w:spacing w:after="0" w:line="480" w:lineRule="auto"/>
        <w:ind w:left="720"/>
        <w:rPr>
          <w:rFonts w:ascii="Times New Roman" w:hAnsi="Times New Roman" w:cs="Times New Roman"/>
          <w:sz w:val="24"/>
          <w:szCs w:val="24"/>
        </w:rPr>
      </w:pPr>
      <w:hyperlink r:id="rId7" w:history="1">
        <w:r w:rsidR="00CF117F" w:rsidRPr="00284411">
          <w:rPr>
            <w:rStyle w:val="Hyperlink"/>
            <w:rFonts w:ascii="Times New Roman" w:hAnsi="Times New Roman" w:cs="Times New Roman"/>
            <w:sz w:val="24"/>
            <w:szCs w:val="24"/>
          </w:rPr>
          <w:t>https://www.cognizant.com/whitepapers/a-path-to-efficient-data-migration-in-core-</w:t>
        </w:r>
      </w:hyperlink>
      <w:r w:rsidR="00CF117F" w:rsidRPr="00284411">
        <w:rPr>
          <w:rFonts w:ascii="Times New Roman" w:hAnsi="Times New Roman" w:cs="Times New Roman"/>
          <w:sz w:val="24"/>
          <w:szCs w:val="24"/>
        </w:rPr>
        <w:t>banking-codex2287.pdf</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Carey Scott, (2018). IBM 'had not seen evidence' of rigorous testing ahead of TSB migration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disaster. </w:t>
      </w:r>
      <w:hyperlink r:id="rId8" w:history="1">
        <w:r w:rsidRPr="00284411">
          <w:rPr>
            <w:rStyle w:val="Hyperlink"/>
            <w:rFonts w:ascii="Times New Roman" w:hAnsi="Times New Roman" w:cs="Times New Roman"/>
            <w:sz w:val="24"/>
            <w:szCs w:val="24"/>
          </w:rPr>
          <w:t>https://www.computerworlduk.com/it-management/ibm-points-insufficient-t</w:t>
        </w:r>
      </w:hyperlink>
      <w:r w:rsidRPr="00284411">
        <w:rPr>
          <w:rFonts w:ascii="Times New Roman" w:hAnsi="Times New Roman" w:cs="Times New Roman"/>
          <w:sz w:val="24"/>
          <w:szCs w:val="24"/>
        </w:rPr>
        <w:tab/>
        <w:t>esting-as-root-cause-tsb-migration-disaster-3679499/</w:t>
      </w:r>
    </w:p>
    <w:p w:rsidR="00CF117F" w:rsidRPr="00284411" w:rsidRDefault="00CF117F"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Chellamuthu, P. (2014, September 18). Data Migration Challenges and solution for successful </w:t>
      </w:r>
    </w:p>
    <w:p w:rsidR="00CF117F" w:rsidRPr="00284411" w:rsidRDefault="00CF117F" w:rsidP="00284411">
      <w:pPr>
        <w:spacing w:after="0" w:line="480" w:lineRule="auto"/>
        <w:ind w:left="720"/>
        <w:rPr>
          <w:rFonts w:ascii="Times New Roman" w:hAnsi="Times New Roman" w:cs="Times New Roman"/>
          <w:sz w:val="24"/>
          <w:szCs w:val="24"/>
        </w:rPr>
      </w:pPr>
      <w:r w:rsidRPr="00284411">
        <w:rPr>
          <w:rFonts w:ascii="Times New Roman" w:hAnsi="Times New Roman" w:cs="Times New Roman"/>
          <w:sz w:val="24"/>
          <w:szCs w:val="24"/>
        </w:rPr>
        <w:t>implementation. Retrieved from Linked In: https://www.linkedin.com/pulse/20140918151302-65816706-data-migration-challenges-and-solution-for-successful-implementation</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Fang, J., Zhou, L., &amp; Wang, M. (2018, October). Virtual Machine Live Migration Strategy in </w:t>
      </w:r>
    </w:p>
    <w:p w:rsidR="00496910" w:rsidRPr="00284411" w:rsidRDefault="00496910" w:rsidP="00284411">
      <w:pPr>
        <w:spacing w:after="0" w:line="480" w:lineRule="auto"/>
        <w:ind w:left="720"/>
        <w:rPr>
          <w:rFonts w:ascii="Times New Roman" w:hAnsi="Times New Roman" w:cs="Times New Roman"/>
          <w:sz w:val="24"/>
          <w:szCs w:val="24"/>
        </w:rPr>
      </w:pPr>
      <w:r w:rsidRPr="00284411">
        <w:rPr>
          <w:rFonts w:ascii="Times New Roman" w:hAnsi="Times New Roman" w:cs="Times New Roman"/>
          <w:sz w:val="24"/>
          <w:szCs w:val="24"/>
        </w:rPr>
        <w:t>Big Data Information System. In CCF Conference on Big Data (pp. 573-588). Springer, Singapore.</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Flinders, K. (2018). "TSB refused help from Lloyds as IT meltdown began."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ComputerWeekly.com. Retrieved from: </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Jain, N., Menache, I., Shepherd, F. B., &amp; Naor, J. S. (2017). U.S. Patent No. 9,619,297.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Washington, DC: U.S. Patent and Trademark Office.</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Opara-Martins, J., Sahandi, R., &amp; Tian, F. (2016). Critical analysis of vendor lock-in and its </w:t>
      </w:r>
    </w:p>
    <w:p w:rsidR="00496910" w:rsidRPr="00284411" w:rsidRDefault="00496910" w:rsidP="00284411">
      <w:pPr>
        <w:spacing w:after="0" w:line="480" w:lineRule="auto"/>
        <w:ind w:left="720"/>
        <w:rPr>
          <w:rFonts w:ascii="Times New Roman" w:hAnsi="Times New Roman" w:cs="Times New Roman"/>
          <w:sz w:val="24"/>
          <w:szCs w:val="24"/>
        </w:rPr>
      </w:pPr>
      <w:r w:rsidRPr="00284411">
        <w:rPr>
          <w:rFonts w:ascii="Times New Roman" w:hAnsi="Times New Roman" w:cs="Times New Roman"/>
          <w:sz w:val="24"/>
          <w:szCs w:val="24"/>
        </w:rPr>
        <w:t>impact on cloud computing migration: a business perspective. Journal of Cloud Computing, 5(1), 4.</w:t>
      </w:r>
    </w:p>
    <w:p w:rsidR="00CF117F" w:rsidRPr="00284411" w:rsidRDefault="00CF117F"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Petrocelli, T. D. (2006). Data protection and information lifecycle management. Upper Saddle </w:t>
      </w:r>
    </w:p>
    <w:p w:rsidR="00CF117F" w:rsidRPr="00284411" w:rsidRDefault="00CF117F"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River, NJ: Prentice Hall Professional Technical Reference.</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Stephen Duncan, (2019). Why the TSB IT meltdown may be a failure of regulation. </w:t>
      </w:r>
    </w:p>
    <w:p w:rsidR="00496910" w:rsidRPr="00284411" w:rsidRDefault="00A46DBE" w:rsidP="00284411">
      <w:pPr>
        <w:spacing w:after="0" w:line="480" w:lineRule="auto"/>
        <w:ind w:firstLine="720"/>
        <w:rPr>
          <w:rFonts w:ascii="Times New Roman" w:hAnsi="Times New Roman" w:cs="Times New Roman"/>
          <w:sz w:val="24"/>
          <w:szCs w:val="24"/>
        </w:rPr>
      </w:pPr>
      <w:hyperlink r:id="rId9" w:history="1">
        <w:r w:rsidR="00CF117F" w:rsidRPr="00284411">
          <w:rPr>
            <w:rStyle w:val="Hyperlink"/>
            <w:rFonts w:ascii="Times New Roman" w:hAnsi="Times New Roman" w:cs="Times New Roman"/>
            <w:sz w:val="24"/>
            <w:szCs w:val="24"/>
          </w:rPr>
          <w:t>https://duncanstephen.co.uk/why-the-tsb-it-meltdown-may-be-a-failure-of-regulation/</w:t>
        </w:r>
      </w:hyperlink>
    </w:p>
    <w:p w:rsidR="00CF117F" w:rsidRPr="00284411" w:rsidRDefault="00CF117F"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Stirk, A. (2018, October 1). What we can learn from TSB's IT issues. Retrieved from </w:t>
      </w:r>
    </w:p>
    <w:p w:rsidR="00CF117F" w:rsidRPr="00284411" w:rsidRDefault="00CF117F"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 xml:space="preserve">ITProPortal: https://www.itproportal.com/features/what-we-can-learn-from-tsbs-it-issues/ </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Torrance, J., Bradshaw, J. (2018), "TSB customers fear payments crunch as online banking </w:t>
      </w:r>
    </w:p>
    <w:p w:rsidR="00496910" w:rsidRPr="00284411" w:rsidRDefault="00496910" w:rsidP="00284411">
      <w:pPr>
        <w:spacing w:after="0" w:line="480" w:lineRule="auto"/>
        <w:ind w:left="720"/>
        <w:rPr>
          <w:rFonts w:ascii="Times New Roman" w:hAnsi="Times New Roman" w:cs="Times New Roman"/>
          <w:sz w:val="24"/>
          <w:szCs w:val="24"/>
        </w:rPr>
      </w:pPr>
      <w:r w:rsidRPr="00284411">
        <w:rPr>
          <w:rFonts w:ascii="Times New Roman" w:hAnsi="Times New Roman" w:cs="Times New Roman"/>
          <w:sz w:val="24"/>
          <w:szCs w:val="24"/>
        </w:rPr>
        <w:t>outage heads towards payday". TheTelegraph. Retrieved from: https://www.telegraph.co.uk/business/2018/04/27/tsb-customers-fear-payday-crunch-online-banking-outage-heads/</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TSB BANK: A CASE STUDY (2018)." Risk Management, p. 34. Business Collection. Accessed </w:t>
      </w:r>
    </w:p>
    <w:p w:rsidR="00496910" w:rsidRPr="00284411" w:rsidRDefault="00496910" w:rsidP="00284411">
      <w:pPr>
        <w:spacing w:after="0" w:line="480" w:lineRule="auto"/>
        <w:ind w:firstLine="720"/>
        <w:rPr>
          <w:rFonts w:ascii="Times New Roman" w:hAnsi="Times New Roman" w:cs="Times New Roman"/>
          <w:sz w:val="24"/>
          <w:szCs w:val="24"/>
        </w:rPr>
      </w:pPr>
      <w:r w:rsidRPr="00284411">
        <w:rPr>
          <w:rFonts w:ascii="Times New Roman" w:hAnsi="Times New Roman" w:cs="Times New Roman"/>
          <w:sz w:val="24"/>
          <w:szCs w:val="24"/>
        </w:rPr>
        <w:t>on 22nd Feb 2019.</w:t>
      </w:r>
    </w:p>
    <w:p w:rsidR="00496910" w:rsidRPr="00284411" w:rsidRDefault="00496910" w:rsidP="00284411">
      <w:pPr>
        <w:spacing w:after="0" w:line="480" w:lineRule="auto"/>
        <w:rPr>
          <w:rFonts w:ascii="Times New Roman" w:hAnsi="Times New Roman" w:cs="Times New Roman"/>
          <w:sz w:val="24"/>
          <w:szCs w:val="24"/>
        </w:rPr>
      </w:pPr>
      <w:r w:rsidRPr="00284411">
        <w:rPr>
          <w:rFonts w:ascii="Times New Roman" w:hAnsi="Times New Roman" w:cs="Times New Roman"/>
          <w:sz w:val="24"/>
          <w:szCs w:val="24"/>
        </w:rPr>
        <w:t xml:space="preserve">Wearden, G. (2018) "TSB hit by online banking chaos after IT migration". Retrieved from: </w:t>
      </w:r>
    </w:p>
    <w:p w:rsidR="00496910" w:rsidRPr="00284411" w:rsidRDefault="00A46DBE" w:rsidP="00284411">
      <w:pPr>
        <w:spacing w:after="0" w:line="480" w:lineRule="auto"/>
        <w:ind w:left="720"/>
        <w:rPr>
          <w:rFonts w:ascii="Times New Roman" w:hAnsi="Times New Roman" w:cs="Times New Roman"/>
          <w:sz w:val="24"/>
          <w:szCs w:val="24"/>
        </w:rPr>
      </w:pPr>
      <w:hyperlink r:id="rId10" w:history="1">
        <w:r w:rsidR="00496910" w:rsidRPr="00284411">
          <w:rPr>
            <w:rStyle w:val="Hyperlink"/>
            <w:rFonts w:ascii="Times New Roman" w:hAnsi="Times New Roman" w:cs="Times New Roman"/>
            <w:sz w:val="24"/>
            <w:szCs w:val="24"/>
          </w:rPr>
          <w:t>https://www.theguardian.com/business/live/2018/apr/23/eurozone-growth-pmi-france-</w:t>
        </w:r>
      </w:hyperlink>
      <w:r w:rsidR="00496910" w:rsidRPr="00284411">
        <w:rPr>
          <w:rFonts w:ascii="Times New Roman" w:hAnsi="Times New Roman" w:cs="Times New Roman"/>
          <w:sz w:val="24"/>
          <w:szCs w:val="24"/>
        </w:rPr>
        <w:t>germany-us-bonds-3-percent-markets-business-live</w:t>
      </w:r>
    </w:p>
    <w:p w:rsidR="00320414" w:rsidRPr="00284411" w:rsidRDefault="00320414" w:rsidP="00284411">
      <w:pPr>
        <w:spacing w:after="0" w:line="480" w:lineRule="auto"/>
        <w:rPr>
          <w:rFonts w:ascii="Times New Roman" w:hAnsi="Times New Roman" w:cs="Times New Roman"/>
          <w:sz w:val="24"/>
          <w:szCs w:val="24"/>
        </w:rPr>
      </w:pPr>
    </w:p>
    <w:sectPr w:rsidR="00320414" w:rsidRPr="00284411" w:rsidSect="00B722A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DBE" w:rsidRDefault="00A46DBE" w:rsidP="00B722AE">
      <w:pPr>
        <w:spacing w:after="0" w:line="240" w:lineRule="auto"/>
      </w:pPr>
      <w:r>
        <w:separator/>
      </w:r>
    </w:p>
  </w:endnote>
  <w:endnote w:type="continuationSeparator" w:id="0">
    <w:p w:rsidR="00A46DBE" w:rsidRDefault="00A46DBE" w:rsidP="00B72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DBE" w:rsidRDefault="00A46DBE" w:rsidP="00B722AE">
      <w:pPr>
        <w:spacing w:after="0" w:line="240" w:lineRule="auto"/>
      </w:pPr>
      <w:r>
        <w:separator/>
      </w:r>
    </w:p>
  </w:footnote>
  <w:footnote w:type="continuationSeparator" w:id="0">
    <w:p w:rsidR="00A46DBE" w:rsidRDefault="00A46DBE" w:rsidP="00B72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2AE" w:rsidRPr="00CF117F" w:rsidRDefault="00CF117F">
    <w:pPr>
      <w:pStyle w:val="Header"/>
      <w:rPr>
        <w:rFonts w:ascii="Times New Roman" w:hAnsi="Times New Roman" w:cs="Times New Roman"/>
        <w:sz w:val="24"/>
        <w:szCs w:val="24"/>
      </w:rPr>
    </w:pPr>
    <w:r w:rsidRPr="00CF117F">
      <w:rPr>
        <w:rFonts w:ascii="Times New Roman" w:hAnsi="Times New Roman" w:cs="Times New Roman"/>
        <w:sz w:val="24"/>
        <w:szCs w:val="24"/>
      </w:rPr>
      <w:t xml:space="preserve">TSB BANK                                                                                                   </w:t>
    </w:r>
    <w:r w:rsidRPr="00CF117F">
      <w:rPr>
        <w:rFonts w:ascii="Times New Roman" w:hAnsi="Times New Roman" w:cs="Times New Roman"/>
        <w:sz w:val="24"/>
        <w:szCs w:val="24"/>
      </w:rPr>
      <w:tab/>
      <w:t xml:space="preserve">  </w:t>
    </w:r>
    <w:sdt>
      <w:sdtPr>
        <w:rPr>
          <w:rFonts w:ascii="Times New Roman" w:hAnsi="Times New Roman" w:cs="Times New Roman"/>
          <w:sz w:val="24"/>
          <w:szCs w:val="24"/>
        </w:rPr>
        <w:id w:val="-1262596016"/>
        <w:docPartObj>
          <w:docPartGallery w:val="Page Numbers (Top of Page)"/>
          <w:docPartUnique/>
        </w:docPartObj>
      </w:sdtPr>
      <w:sdtEndPr>
        <w:rPr>
          <w:noProof/>
        </w:rPr>
      </w:sdtEndPr>
      <w:sdtContent>
        <w:r w:rsidR="00B722AE" w:rsidRPr="00CF117F">
          <w:rPr>
            <w:rFonts w:ascii="Times New Roman" w:hAnsi="Times New Roman" w:cs="Times New Roman"/>
            <w:sz w:val="24"/>
            <w:szCs w:val="24"/>
          </w:rPr>
          <w:fldChar w:fldCharType="begin"/>
        </w:r>
        <w:r w:rsidR="00B722AE" w:rsidRPr="00CF117F">
          <w:rPr>
            <w:rFonts w:ascii="Times New Roman" w:hAnsi="Times New Roman" w:cs="Times New Roman"/>
            <w:sz w:val="24"/>
            <w:szCs w:val="24"/>
          </w:rPr>
          <w:instrText xml:space="preserve"> PAGE   \* MERGEFORMAT </w:instrText>
        </w:r>
        <w:r w:rsidR="00B722AE" w:rsidRPr="00CF117F">
          <w:rPr>
            <w:rFonts w:ascii="Times New Roman" w:hAnsi="Times New Roman" w:cs="Times New Roman"/>
            <w:sz w:val="24"/>
            <w:szCs w:val="24"/>
          </w:rPr>
          <w:fldChar w:fldCharType="separate"/>
        </w:r>
        <w:r w:rsidR="00ED311B">
          <w:rPr>
            <w:rFonts w:ascii="Times New Roman" w:hAnsi="Times New Roman" w:cs="Times New Roman"/>
            <w:noProof/>
            <w:sz w:val="24"/>
            <w:szCs w:val="24"/>
          </w:rPr>
          <w:t>15</w:t>
        </w:r>
        <w:r w:rsidR="00B722AE" w:rsidRPr="00CF117F">
          <w:rPr>
            <w:rFonts w:ascii="Times New Roman" w:hAnsi="Times New Roman" w:cs="Times New Roman"/>
            <w:noProof/>
            <w:sz w:val="24"/>
            <w:szCs w:val="24"/>
          </w:rPr>
          <w:fldChar w:fldCharType="end"/>
        </w:r>
      </w:sdtContent>
    </w:sdt>
  </w:p>
  <w:p w:rsidR="00B722AE" w:rsidRPr="00CF117F" w:rsidRDefault="00B722A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2AE" w:rsidRPr="00B722AE" w:rsidRDefault="00B722AE" w:rsidP="00B722AE">
    <w:pPr>
      <w:pStyle w:val="Header"/>
      <w:spacing w:line="480" w:lineRule="auto"/>
      <w:rPr>
        <w:rFonts w:ascii="Times New Roman" w:hAnsi="Times New Roman" w:cs="Times New Roman"/>
        <w:sz w:val="24"/>
        <w:szCs w:val="24"/>
      </w:rPr>
    </w:pPr>
    <w:r w:rsidRPr="00B722AE">
      <w:rPr>
        <w:rFonts w:ascii="Times New Roman" w:hAnsi="Times New Roman" w:cs="Times New Roman"/>
        <w:sz w:val="24"/>
        <w:szCs w:val="24"/>
      </w:rPr>
      <w:t xml:space="preserve">Running Head: </w:t>
    </w:r>
    <w:r w:rsidR="00CF117F">
      <w:rPr>
        <w:rFonts w:ascii="Times New Roman" w:hAnsi="Times New Roman" w:cs="Times New Roman"/>
        <w:sz w:val="24"/>
        <w:szCs w:val="24"/>
      </w:rPr>
      <w:t xml:space="preserve">TSB BANK                                                                                                  </w:t>
    </w:r>
    <w:r w:rsidR="00CF117F" w:rsidRPr="00B722AE">
      <w:rPr>
        <w:rFonts w:ascii="Times New Roman" w:hAnsi="Times New Roman" w:cs="Times New Roman"/>
        <w:sz w:val="24"/>
        <w:szCs w:val="24"/>
      </w:rPr>
      <w:t xml:space="preserve"> </w:t>
    </w:r>
    <w:r w:rsidR="00CF117F">
      <w:rPr>
        <w:rFonts w:ascii="Times New Roman" w:hAnsi="Times New Roman" w:cs="Times New Roman"/>
        <w:sz w:val="24"/>
        <w:szCs w:val="24"/>
      </w:rPr>
      <w:tab/>
    </w:r>
    <w:sdt>
      <w:sdtPr>
        <w:rPr>
          <w:rFonts w:ascii="Times New Roman" w:hAnsi="Times New Roman" w:cs="Times New Roman"/>
          <w:sz w:val="24"/>
          <w:szCs w:val="24"/>
        </w:rPr>
        <w:id w:val="466089582"/>
        <w:docPartObj>
          <w:docPartGallery w:val="Page Numbers (Top of Page)"/>
          <w:docPartUnique/>
        </w:docPartObj>
      </w:sdtPr>
      <w:sdtEndPr>
        <w:rPr>
          <w:noProof/>
        </w:rPr>
      </w:sdtEndPr>
      <w:sdtContent>
        <w:r w:rsidRPr="00B722AE">
          <w:rPr>
            <w:rFonts w:ascii="Times New Roman" w:hAnsi="Times New Roman" w:cs="Times New Roman"/>
            <w:sz w:val="24"/>
            <w:szCs w:val="24"/>
          </w:rPr>
          <w:fldChar w:fldCharType="begin"/>
        </w:r>
        <w:r w:rsidRPr="00B722AE">
          <w:rPr>
            <w:rFonts w:ascii="Times New Roman" w:hAnsi="Times New Roman" w:cs="Times New Roman"/>
            <w:sz w:val="24"/>
            <w:szCs w:val="24"/>
          </w:rPr>
          <w:instrText xml:space="preserve"> PAGE   \* MERGEFORMAT </w:instrText>
        </w:r>
        <w:r w:rsidRPr="00B722AE">
          <w:rPr>
            <w:rFonts w:ascii="Times New Roman" w:hAnsi="Times New Roman" w:cs="Times New Roman"/>
            <w:sz w:val="24"/>
            <w:szCs w:val="24"/>
          </w:rPr>
          <w:fldChar w:fldCharType="separate"/>
        </w:r>
        <w:r w:rsidR="00A46DBE">
          <w:rPr>
            <w:rFonts w:ascii="Times New Roman" w:hAnsi="Times New Roman" w:cs="Times New Roman"/>
            <w:noProof/>
            <w:sz w:val="24"/>
            <w:szCs w:val="24"/>
          </w:rPr>
          <w:t>1</w:t>
        </w:r>
        <w:r w:rsidRPr="00B722AE">
          <w:rPr>
            <w:rFonts w:ascii="Times New Roman" w:hAnsi="Times New Roman" w:cs="Times New Roman"/>
            <w:noProof/>
            <w:sz w:val="24"/>
            <w:szCs w:val="24"/>
          </w:rPr>
          <w:fldChar w:fldCharType="end"/>
        </w:r>
      </w:sdtContent>
    </w:sdt>
  </w:p>
  <w:p w:rsidR="00B722AE" w:rsidRDefault="00B72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60B"/>
    <w:rsid w:val="00023B25"/>
    <w:rsid w:val="00037564"/>
    <w:rsid w:val="00092920"/>
    <w:rsid w:val="000B2962"/>
    <w:rsid w:val="000C3476"/>
    <w:rsid w:val="00126F8D"/>
    <w:rsid w:val="00183FAC"/>
    <w:rsid w:val="001E5796"/>
    <w:rsid w:val="00241930"/>
    <w:rsid w:val="00282F5F"/>
    <w:rsid w:val="00284411"/>
    <w:rsid w:val="002A7499"/>
    <w:rsid w:val="002C229F"/>
    <w:rsid w:val="002E0296"/>
    <w:rsid w:val="00320414"/>
    <w:rsid w:val="0038242F"/>
    <w:rsid w:val="00382666"/>
    <w:rsid w:val="00384471"/>
    <w:rsid w:val="003C52E8"/>
    <w:rsid w:val="003D1F75"/>
    <w:rsid w:val="0042166F"/>
    <w:rsid w:val="00496010"/>
    <w:rsid w:val="00496910"/>
    <w:rsid w:val="004D7138"/>
    <w:rsid w:val="004E12B9"/>
    <w:rsid w:val="004F41C6"/>
    <w:rsid w:val="00502D60"/>
    <w:rsid w:val="0051176C"/>
    <w:rsid w:val="005254F5"/>
    <w:rsid w:val="0052760C"/>
    <w:rsid w:val="005547A5"/>
    <w:rsid w:val="00575570"/>
    <w:rsid w:val="0058439D"/>
    <w:rsid w:val="00604A49"/>
    <w:rsid w:val="00645BF9"/>
    <w:rsid w:val="00683E4F"/>
    <w:rsid w:val="00690DB6"/>
    <w:rsid w:val="00695AB7"/>
    <w:rsid w:val="007374B1"/>
    <w:rsid w:val="00856F2F"/>
    <w:rsid w:val="00880363"/>
    <w:rsid w:val="00886718"/>
    <w:rsid w:val="008A670C"/>
    <w:rsid w:val="0095621E"/>
    <w:rsid w:val="00957C6B"/>
    <w:rsid w:val="009C4C5A"/>
    <w:rsid w:val="009F6987"/>
    <w:rsid w:val="00A063CB"/>
    <w:rsid w:val="00A457BC"/>
    <w:rsid w:val="00A46DBE"/>
    <w:rsid w:val="00A65331"/>
    <w:rsid w:val="00A80BEA"/>
    <w:rsid w:val="00AA488A"/>
    <w:rsid w:val="00AA617A"/>
    <w:rsid w:val="00AA66E4"/>
    <w:rsid w:val="00AD751D"/>
    <w:rsid w:val="00B251EA"/>
    <w:rsid w:val="00B5160B"/>
    <w:rsid w:val="00B5334A"/>
    <w:rsid w:val="00B722AE"/>
    <w:rsid w:val="00B90930"/>
    <w:rsid w:val="00BB4758"/>
    <w:rsid w:val="00BB7DD1"/>
    <w:rsid w:val="00BD3832"/>
    <w:rsid w:val="00C13F0B"/>
    <w:rsid w:val="00C35066"/>
    <w:rsid w:val="00C9080D"/>
    <w:rsid w:val="00CC3B78"/>
    <w:rsid w:val="00CF117F"/>
    <w:rsid w:val="00D02B00"/>
    <w:rsid w:val="00D3740A"/>
    <w:rsid w:val="00D37773"/>
    <w:rsid w:val="00DD6E44"/>
    <w:rsid w:val="00DF7CE3"/>
    <w:rsid w:val="00E013D1"/>
    <w:rsid w:val="00E46617"/>
    <w:rsid w:val="00E700D3"/>
    <w:rsid w:val="00E874C4"/>
    <w:rsid w:val="00ED311B"/>
    <w:rsid w:val="00EE56DA"/>
    <w:rsid w:val="00F513F3"/>
    <w:rsid w:val="00F6442B"/>
    <w:rsid w:val="00FA1942"/>
    <w:rsid w:val="00FB4BAF"/>
    <w:rsid w:val="00FB7063"/>
    <w:rsid w:val="00FC163D"/>
    <w:rsid w:val="00FE7CC4"/>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0B778-3902-4F52-815D-8CA6E0CB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4B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B4B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16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5334A"/>
    <w:rPr>
      <w:color w:val="0563C1" w:themeColor="hyperlink"/>
      <w:u w:val="single"/>
    </w:rPr>
  </w:style>
  <w:style w:type="character" w:customStyle="1" w:styleId="Heading2Char">
    <w:name w:val="Heading 2 Char"/>
    <w:basedOn w:val="DefaultParagraphFont"/>
    <w:link w:val="Heading2"/>
    <w:uiPriority w:val="9"/>
    <w:rsid w:val="00FB4BAF"/>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FB4BA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B7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2AE"/>
  </w:style>
  <w:style w:type="paragraph" w:styleId="Footer">
    <w:name w:val="footer"/>
    <w:basedOn w:val="Normal"/>
    <w:link w:val="FooterChar"/>
    <w:uiPriority w:val="99"/>
    <w:unhideWhenUsed/>
    <w:rsid w:val="00B7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30773">
      <w:bodyDiv w:val="1"/>
      <w:marLeft w:val="0"/>
      <w:marRight w:val="0"/>
      <w:marTop w:val="0"/>
      <w:marBottom w:val="0"/>
      <w:divBdr>
        <w:top w:val="none" w:sz="0" w:space="0" w:color="auto"/>
        <w:left w:val="none" w:sz="0" w:space="0" w:color="auto"/>
        <w:bottom w:val="none" w:sz="0" w:space="0" w:color="auto"/>
        <w:right w:val="none" w:sz="0" w:space="0" w:color="auto"/>
      </w:divBdr>
      <w:divsChild>
        <w:div w:id="1698965543">
          <w:marLeft w:val="0"/>
          <w:marRight w:val="0"/>
          <w:marTop w:val="0"/>
          <w:marBottom w:val="0"/>
          <w:divBdr>
            <w:top w:val="none" w:sz="0" w:space="0" w:color="auto"/>
            <w:left w:val="none" w:sz="0" w:space="0" w:color="auto"/>
            <w:bottom w:val="none" w:sz="0" w:space="0" w:color="auto"/>
            <w:right w:val="none" w:sz="0" w:space="0" w:color="auto"/>
          </w:divBdr>
        </w:div>
      </w:divsChild>
    </w:div>
    <w:div w:id="55209640">
      <w:bodyDiv w:val="1"/>
      <w:marLeft w:val="0"/>
      <w:marRight w:val="0"/>
      <w:marTop w:val="0"/>
      <w:marBottom w:val="0"/>
      <w:divBdr>
        <w:top w:val="none" w:sz="0" w:space="0" w:color="auto"/>
        <w:left w:val="none" w:sz="0" w:space="0" w:color="auto"/>
        <w:bottom w:val="none" w:sz="0" w:space="0" w:color="auto"/>
        <w:right w:val="none" w:sz="0" w:space="0" w:color="auto"/>
      </w:divBdr>
    </w:div>
    <w:div w:id="92674670">
      <w:bodyDiv w:val="1"/>
      <w:marLeft w:val="0"/>
      <w:marRight w:val="0"/>
      <w:marTop w:val="0"/>
      <w:marBottom w:val="0"/>
      <w:divBdr>
        <w:top w:val="none" w:sz="0" w:space="0" w:color="auto"/>
        <w:left w:val="none" w:sz="0" w:space="0" w:color="auto"/>
        <w:bottom w:val="none" w:sz="0" w:space="0" w:color="auto"/>
        <w:right w:val="none" w:sz="0" w:space="0" w:color="auto"/>
      </w:divBdr>
    </w:div>
    <w:div w:id="118959003">
      <w:bodyDiv w:val="1"/>
      <w:marLeft w:val="0"/>
      <w:marRight w:val="0"/>
      <w:marTop w:val="0"/>
      <w:marBottom w:val="0"/>
      <w:divBdr>
        <w:top w:val="none" w:sz="0" w:space="0" w:color="auto"/>
        <w:left w:val="none" w:sz="0" w:space="0" w:color="auto"/>
        <w:bottom w:val="none" w:sz="0" w:space="0" w:color="auto"/>
        <w:right w:val="none" w:sz="0" w:space="0" w:color="auto"/>
      </w:divBdr>
    </w:div>
    <w:div w:id="172499228">
      <w:bodyDiv w:val="1"/>
      <w:marLeft w:val="0"/>
      <w:marRight w:val="0"/>
      <w:marTop w:val="0"/>
      <w:marBottom w:val="0"/>
      <w:divBdr>
        <w:top w:val="none" w:sz="0" w:space="0" w:color="auto"/>
        <w:left w:val="none" w:sz="0" w:space="0" w:color="auto"/>
        <w:bottom w:val="none" w:sz="0" w:space="0" w:color="auto"/>
        <w:right w:val="none" w:sz="0" w:space="0" w:color="auto"/>
      </w:divBdr>
    </w:div>
    <w:div w:id="201870400">
      <w:bodyDiv w:val="1"/>
      <w:marLeft w:val="0"/>
      <w:marRight w:val="0"/>
      <w:marTop w:val="0"/>
      <w:marBottom w:val="0"/>
      <w:divBdr>
        <w:top w:val="none" w:sz="0" w:space="0" w:color="auto"/>
        <w:left w:val="none" w:sz="0" w:space="0" w:color="auto"/>
        <w:bottom w:val="none" w:sz="0" w:space="0" w:color="auto"/>
        <w:right w:val="none" w:sz="0" w:space="0" w:color="auto"/>
      </w:divBdr>
    </w:div>
    <w:div w:id="295068190">
      <w:bodyDiv w:val="1"/>
      <w:marLeft w:val="0"/>
      <w:marRight w:val="0"/>
      <w:marTop w:val="0"/>
      <w:marBottom w:val="0"/>
      <w:divBdr>
        <w:top w:val="none" w:sz="0" w:space="0" w:color="auto"/>
        <w:left w:val="none" w:sz="0" w:space="0" w:color="auto"/>
        <w:bottom w:val="none" w:sz="0" w:space="0" w:color="auto"/>
        <w:right w:val="none" w:sz="0" w:space="0" w:color="auto"/>
      </w:divBdr>
    </w:div>
    <w:div w:id="314801792">
      <w:bodyDiv w:val="1"/>
      <w:marLeft w:val="0"/>
      <w:marRight w:val="0"/>
      <w:marTop w:val="0"/>
      <w:marBottom w:val="0"/>
      <w:divBdr>
        <w:top w:val="none" w:sz="0" w:space="0" w:color="auto"/>
        <w:left w:val="none" w:sz="0" w:space="0" w:color="auto"/>
        <w:bottom w:val="none" w:sz="0" w:space="0" w:color="auto"/>
        <w:right w:val="none" w:sz="0" w:space="0" w:color="auto"/>
      </w:divBdr>
    </w:div>
    <w:div w:id="315769026">
      <w:bodyDiv w:val="1"/>
      <w:marLeft w:val="0"/>
      <w:marRight w:val="0"/>
      <w:marTop w:val="0"/>
      <w:marBottom w:val="0"/>
      <w:divBdr>
        <w:top w:val="none" w:sz="0" w:space="0" w:color="auto"/>
        <w:left w:val="none" w:sz="0" w:space="0" w:color="auto"/>
        <w:bottom w:val="none" w:sz="0" w:space="0" w:color="auto"/>
        <w:right w:val="none" w:sz="0" w:space="0" w:color="auto"/>
      </w:divBdr>
      <w:divsChild>
        <w:div w:id="1487815261">
          <w:marLeft w:val="0"/>
          <w:marRight w:val="0"/>
          <w:marTop w:val="0"/>
          <w:marBottom w:val="0"/>
          <w:divBdr>
            <w:top w:val="none" w:sz="0" w:space="0" w:color="auto"/>
            <w:left w:val="none" w:sz="0" w:space="0" w:color="auto"/>
            <w:bottom w:val="none" w:sz="0" w:space="0" w:color="auto"/>
            <w:right w:val="none" w:sz="0" w:space="0" w:color="auto"/>
          </w:divBdr>
        </w:div>
      </w:divsChild>
    </w:div>
    <w:div w:id="365641968">
      <w:bodyDiv w:val="1"/>
      <w:marLeft w:val="0"/>
      <w:marRight w:val="0"/>
      <w:marTop w:val="0"/>
      <w:marBottom w:val="0"/>
      <w:divBdr>
        <w:top w:val="none" w:sz="0" w:space="0" w:color="auto"/>
        <w:left w:val="none" w:sz="0" w:space="0" w:color="auto"/>
        <w:bottom w:val="none" w:sz="0" w:space="0" w:color="auto"/>
        <w:right w:val="none" w:sz="0" w:space="0" w:color="auto"/>
      </w:divBdr>
      <w:divsChild>
        <w:div w:id="221210375">
          <w:marLeft w:val="0"/>
          <w:marRight w:val="0"/>
          <w:marTop w:val="0"/>
          <w:marBottom w:val="0"/>
          <w:divBdr>
            <w:top w:val="none" w:sz="0" w:space="0" w:color="auto"/>
            <w:left w:val="none" w:sz="0" w:space="0" w:color="auto"/>
            <w:bottom w:val="none" w:sz="0" w:space="0" w:color="auto"/>
            <w:right w:val="none" w:sz="0" w:space="0" w:color="auto"/>
          </w:divBdr>
        </w:div>
      </w:divsChild>
    </w:div>
    <w:div w:id="387261347">
      <w:bodyDiv w:val="1"/>
      <w:marLeft w:val="0"/>
      <w:marRight w:val="0"/>
      <w:marTop w:val="0"/>
      <w:marBottom w:val="0"/>
      <w:divBdr>
        <w:top w:val="none" w:sz="0" w:space="0" w:color="auto"/>
        <w:left w:val="none" w:sz="0" w:space="0" w:color="auto"/>
        <w:bottom w:val="none" w:sz="0" w:space="0" w:color="auto"/>
        <w:right w:val="none" w:sz="0" w:space="0" w:color="auto"/>
      </w:divBdr>
    </w:div>
    <w:div w:id="587665026">
      <w:bodyDiv w:val="1"/>
      <w:marLeft w:val="0"/>
      <w:marRight w:val="0"/>
      <w:marTop w:val="0"/>
      <w:marBottom w:val="0"/>
      <w:divBdr>
        <w:top w:val="none" w:sz="0" w:space="0" w:color="auto"/>
        <w:left w:val="none" w:sz="0" w:space="0" w:color="auto"/>
        <w:bottom w:val="none" w:sz="0" w:space="0" w:color="auto"/>
        <w:right w:val="none" w:sz="0" w:space="0" w:color="auto"/>
      </w:divBdr>
    </w:div>
    <w:div w:id="589049742">
      <w:bodyDiv w:val="1"/>
      <w:marLeft w:val="0"/>
      <w:marRight w:val="0"/>
      <w:marTop w:val="0"/>
      <w:marBottom w:val="0"/>
      <w:divBdr>
        <w:top w:val="none" w:sz="0" w:space="0" w:color="auto"/>
        <w:left w:val="none" w:sz="0" w:space="0" w:color="auto"/>
        <w:bottom w:val="none" w:sz="0" w:space="0" w:color="auto"/>
        <w:right w:val="none" w:sz="0" w:space="0" w:color="auto"/>
      </w:divBdr>
    </w:div>
    <w:div w:id="808322960">
      <w:bodyDiv w:val="1"/>
      <w:marLeft w:val="0"/>
      <w:marRight w:val="0"/>
      <w:marTop w:val="0"/>
      <w:marBottom w:val="0"/>
      <w:divBdr>
        <w:top w:val="none" w:sz="0" w:space="0" w:color="auto"/>
        <w:left w:val="none" w:sz="0" w:space="0" w:color="auto"/>
        <w:bottom w:val="none" w:sz="0" w:space="0" w:color="auto"/>
        <w:right w:val="none" w:sz="0" w:space="0" w:color="auto"/>
      </w:divBdr>
    </w:div>
    <w:div w:id="1000699623">
      <w:bodyDiv w:val="1"/>
      <w:marLeft w:val="0"/>
      <w:marRight w:val="0"/>
      <w:marTop w:val="0"/>
      <w:marBottom w:val="0"/>
      <w:divBdr>
        <w:top w:val="none" w:sz="0" w:space="0" w:color="auto"/>
        <w:left w:val="none" w:sz="0" w:space="0" w:color="auto"/>
        <w:bottom w:val="none" w:sz="0" w:space="0" w:color="auto"/>
        <w:right w:val="none" w:sz="0" w:space="0" w:color="auto"/>
      </w:divBdr>
    </w:div>
    <w:div w:id="1201698601">
      <w:bodyDiv w:val="1"/>
      <w:marLeft w:val="0"/>
      <w:marRight w:val="0"/>
      <w:marTop w:val="0"/>
      <w:marBottom w:val="0"/>
      <w:divBdr>
        <w:top w:val="none" w:sz="0" w:space="0" w:color="auto"/>
        <w:left w:val="none" w:sz="0" w:space="0" w:color="auto"/>
        <w:bottom w:val="none" w:sz="0" w:space="0" w:color="auto"/>
        <w:right w:val="none" w:sz="0" w:space="0" w:color="auto"/>
      </w:divBdr>
    </w:div>
    <w:div w:id="1261908388">
      <w:bodyDiv w:val="1"/>
      <w:marLeft w:val="0"/>
      <w:marRight w:val="0"/>
      <w:marTop w:val="0"/>
      <w:marBottom w:val="0"/>
      <w:divBdr>
        <w:top w:val="none" w:sz="0" w:space="0" w:color="auto"/>
        <w:left w:val="none" w:sz="0" w:space="0" w:color="auto"/>
        <w:bottom w:val="none" w:sz="0" w:space="0" w:color="auto"/>
        <w:right w:val="none" w:sz="0" w:space="0" w:color="auto"/>
      </w:divBdr>
    </w:div>
    <w:div w:id="1563562706">
      <w:bodyDiv w:val="1"/>
      <w:marLeft w:val="0"/>
      <w:marRight w:val="0"/>
      <w:marTop w:val="0"/>
      <w:marBottom w:val="0"/>
      <w:divBdr>
        <w:top w:val="none" w:sz="0" w:space="0" w:color="auto"/>
        <w:left w:val="none" w:sz="0" w:space="0" w:color="auto"/>
        <w:bottom w:val="none" w:sz="0" w:space="0" w:color="auto"/>
        <w:right w:val="none" w:sz="0" w:space="0" w:color="auto"/>
      </w:divBdr>
    </w:div>
    <w:div w:id="1588269885">
      <w:bodyDiv w:val="1"/>
      <w:marLeft w:val="0"/>
      <w:marRight w:val="0"/>
      <w:marTop w:val="0"/>
      <w:marBottom w:val="0"/>
      <w:divBdr>
        <w:top w:val="none" w:sz="0" w:space="0" w:color="auto"/>
        <w:left w:val="none" w:sz="0" w:space="0" w:color="auto"/>
        <w:bottom w:val="none" w:sz="0" w:space="0" w:color="auto"/>
        <w:right w:val="none" w:sz="0" w:space="0" w:color="auto"/>
      </w:divBdr>
    </w:div>
    <w:div w:id="1798990069">
      <w:bodyDiv w:val="1"/>
      <w:marLeft w:val="0"/>
      <w:marRight w:val="0"/>
      <w:marTop w:val="0"/>
      <w:marBottom w:val="0"/>
      <w:divBdr>
        <w:top w:val="none" w:sz="0" w:space="0" w:color="auto"/>
        <w:left w:val="none" w:sz="0" w:space="0" w:color="auto"/>
        <w:bottom w:val="none" w:sz="0" w:space="0" w:color="auto"/>
        <w:right w:val="none" w:sz="0" w:space="0" w:color="auto"/>
      </w:divBdr>
    </w:div>
    <w:div w:id="1874734696">
      <w:bodyDiv w:val="1"/>
      <w:marLeft w:val="0"/>
      <w:marRight w:val="0"/>
      <w:marTop w:val="0"/>
      <w:marBottom w:val="0"/>
      <w:divBdr>
        <w:top w:val="none" w:sz="0" w:space="0" w:color="auto"/>
        <w:left w:val="none" w:sz="0" w:space="0" w:color="auto"/>
        <w:bottom w:val="none" w:sz="0" w:space="0" w:color="auto"/>
        <w:right w:val="none" w:sz="0" w:space="0" w:color="auto"/>
      </w:divBdr>
    </w:div>
    <w:div w:id="1886258355">
      <w:bodyDiv w:val="1"/>
      <w:marLeft w:val="0"/>
      <w:marRight w:val="0"/>
      <w:marTop w:val="0"/>
      <w:marBottom w:val="0"/>
      <w:divBdr>
        <w:top w:val="none" w:sz="0" w:space="0" w:color="auto"/>
        <w:left w:val="none" w:sz="0" w:space="0" w:color="auto"/>
        <w:bottom w:val="none" w:sz="0" w:space="0" w:color="auto"/>
        <w:right w:val="none" w:sz="0" w:space="0" w:color="auto"/>
      </w:divBdr>
    </w:div>
    <w:div w:id="206163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uterworlduk.com/it-management/ibm-points-insufficient-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gnizant.com/whitepapers/a-path-to-efficient-data-migration-in-cor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heguardian.com/business/live/2018/apr/23/eurozone-growth-pmi-france-" TargetMode="External"/><Relationship Id="rId4" Type="http://schemas.openxmlformats.org/officeDocument/2006/relationships/webSettings" Target="webSettings.xml"/><Relationship Id="rId9" Type="http://schemas.openxmlformats.org/officeDocument/2006/relationships/hyperlink" Target="https://duncanstephen.co.uk/why-the-tsb-it-meltdown-may-be-a-failure-of-regul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F5557-6A75-4584-8922-DB24CF5D1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3903</Words>
  <Characters>22252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hp15</cp:lastModifiedBy>
  <cp:revision>6</cp:revision>
  <dcterms:created xsi:type="dcterms:W3CDTF">2019-03-19T04:40:00Z</dcterms:created>
  <dcterms:modified xsi:type="dcterms:W3CDTF">2019-03-22T16:07:00Z</dcterms:modified>
</cp:coreProperties>
</file>